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D1" w:rsidRDefault="00BD5022" w:rsidP="00F917D1">
      <w:pPr>
        <w:bidi/>
        <w:jc w:val="center"/>
        <w:rPr>
          <w:rFonts w:ascii="Calibri" w:hAnsi="Calibri" w:cs="Calibri"/>
          <w:sz w:val="44"/>
          <w:szCs w:val="44"/>
          <w:rtl/>
        </w:rPr>
      </w:pPr>
      <w:r>
        <w:rPr>
          <w:rFonts w:ascii="Calibri" w:hAnsi="Calibri" w:cs="Calibri" w:hint="cs"/>
          <w:sz w:val="44"/>
          <w:szCs w:val="44"/>
          <w:rtl/>
        </w:rPr>
        <w:t xml:space="preserve">נשים פורצות דרך </w:t>
      </w:r>
    </w:p>
    <w:p w:rsidR="00354530" w:rsidRPr="00F917D1" w:rsidRDefault="00F917D1" w:rsidP="00F917D1">
      <w:pPr>
        <w:bidi/>
        <w:jc w:val="center"/>
        <w:rPr>
          <w:rFonts w:ascii="Calibri" w:hAnsi="Calibri" w:cs="Calibri"/>
          <w:sz w:val="44"/>
          <w:szCs w:val="44"/>
          <w:rtl/>
        </w:rPr>
      </w:pPr>
      <w:r w:rsidRPr="00F917D1">
        <w:rPr>
          <w:rFonts w:ascii="Calibri" w:hAnsi="Calibri" w:cs="Calibri"/>
          <w:sz w:val="44"/>
          <w:szCs w:val="44"/>
          <w:rtl/>
        </w:rPr>
        <w:t xml:space="preserve">לזכרה של </w:t>
      </w:r>
      <w:r>
        <w:rPr>
          <w:rFonts w:ascii="Calibri" w:hAnsi="Calibri" w:cs="Calibri" w:hint="cs"/>
          <w:sz w:val="44"/>
          <w:szCs w:val="44"/>
          <w:rtl/>
        </w:rPr>
        <w:t>נשיאת בית המשפט</w:t>
      </w:r>
      <w:r w:rsidRPr="00F917D1">
        <w:rPr>
          <w:rFonts w:ascii="Calibri" w:hAnsi="Calibri" w:cs="Calibri"/>
          <w:sz w:val="44"/>
          <w:szCs w:val="44"/>
          <w:rtl/>
        </w:rPr>
        <w:t xml:space="preserve"> העליון מרים נאור</w:t>
      </w:r>
    </w:p>
    <w:p w:rsidR="00354530" w:rsidRPr="00F917D1" w:rsidRDefault="00354530" w:rsidP="00F917D1">
      <w:pPr>
        <w:bidi/>
        <w:jc w:val="both"/>
        <w:rPr>
          <w:rFonts w:ascii="Calibri" w:hAnsi="Calibri" w:cs="Calibri"/>
          <w:sz w:val="24"/>
          <w:szCs w:val="24"/>
          <w:rtl/>
        </w:rPr>
      </w:pPr>
    </w:p>
    <w:p w:rsidR="00354530" w:rsidRPr="00F917D1" w:rsidRDefault="00F917D1" w:rsidP="00F917D1">
      <w:pPr>
        <w:bidi/>
        <w:jc w:val="both"/>
        <w:rPr>
          <w:rFonts w:ascii="Calibri" w:hAnsi="Calibri" w:cs="Calibri"/>
          <w:sz w:val="24"/>
          <w:szCs w:val="24"/>
          <w:rtl/>
        </w:rPr>
      </w:pPr>
      <w:r w:rsidRPr="00F917D1">
        <w:rPr>
          <w:rFonts w:ascii="Calibri" w:hAnsi="Calibri" w:cs="Calibri"/>
          <w:noProof/>
          <w:sz w:val="24"/>
          <w:szCs w:val="24"/>
        </w:rPr>
        <w:drawing>
          <wp:anchor distT="0" distB="0" distL="114300" distR="114300" simplePos="0" relativeHeight="251658240" behindDoc="0" locked="0" layoutInCell="1" allowOverlap="1">
            <wp:simplePos x="0" y="0"/>
            <wp:positionH relativeFrom="column">
              <wp:posOffset>4639945</wp:posOffset>
            </wp:positionH>
            <wp:positionV relativeFrom="paragraph">
              <wp:posOffset>180340</wp:posOffset>
            </wp:positionV>
            <wp:extent cx="1219200" cy="1676400"/>
            <wp:effectExtent l="0" t="0" r="0" b="0"/>
            <wp:wrapSquare wrapText="bothSides"/>
            <wp:docPr id="1" name="תמונה 1" descr="Reuven Rivlin with the heads of Supreme Court judges of Israel, July 2017 (3419)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ven Rivlin with the heads of Supreme Court judges of Israel, July 2017 (3419)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676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54530" w:rsidRDefault="00F917D1" w:rsidP="00F917D1">
      <w:pPr>
        <w:bidi/>
        <w:jc w:val="both"/>
        <w:rPr>
          <w:rFonts w:ascii="Calibri" w:hAnsi="Calibri" w:cs="Calibri"/>
          <w:sz w:val="24"/>
          <w:szCs w:val="24"/>
          <w:rtl/>
        </w:rPr>
      </w:pPr>
      <w:r>
        <w:rPr>
          <w:rFonts w:ascii="Calibri" w:hAnsi="Calibri" w:cs="Calibri" w:hint="cs"/>
          <w:sz w:val="24"/>
          <w:szCs w:val="24"/>
          <w:rtl/>
        </w:rPr>
        <w:t xml:space="preserve">השבוע </w:t>
      </w:r>
      <w:r w:rsidR="00852ADB" w:rsidRPr="00F917D1">
        <w:rPr>
          <w:rFonts w:ascii="Calibri" w:hAnsi="Calibri" w:cs="Calibri"/>
          <w:sz w:val="24"/>
          <w:szCs w:val="24"/>
          <w:rtl/>
        </w:rPr>
        <w:t>הלכה לעולמה מרים נאור</w:t>
      </w:r>
      <w:r>
        <w:rPr>
          <w:rFonts w:ascii="Calibri" w:hAnsi="Calibri" w:cs="Calibri" w:hint="cs"/>
          <w:sz w:val="24"/>
          <w:szCs w:val="24"/>
          <w:rtl/>
        </w:rPr>
        <w:t xml:space="preserve"> (1947-2022)</w:t>
      </w:r>
      <w:r w:rsidR="00852ADB" w:rsidRPr="00F917D1">
        <w:rPr>
          <w:rFonts w:ascii="Calibri" w:hAnsi="Calibri" w:cs="Calibri"/>
          <w:sz w:val="24"/>
          <w:szCs w:val="24"/>
          <w:rtl/>
        </w:rPr>
        <w:t xml:space="preserve">, נשיאת בית המשפט העליון לשעבר. נאור הייתה לאורך קרוב לארבעים שנה שופטת בכל ערכאות המשפט בישראל: בבית משפט לשלום, בבית המשפט המחוזי, ובבית המשפט </w:t>
      </w:r>
      <w:r w:rsidR="006D3D74">
        <w:rPr>
          <w:rFonts w:ascii="Calibri" w:hAnsi="Calibri" w:cs="Calibri" w:hint="cs"/>
          <w:sz w:val="24"/>
          <w:szCs w:val="24"/>
          <w:rtl/>
        </w:rPr>
        <w:t>העליון</w:t>
      </w:r>
      <w:r w:rsidR="00852ADB" w:rsidRPr="00F917D1">
        <w:rPr>
          <w:rFonts w:ascii="Calibri" w:hAnsi="Calibri" w:cs="Calibri"/>
          <w:sz w:val="24"/>
          <w:szCs w:val="24"/>
          <w:rtl/>
        </w:rPr>
        <w:t xml:space="preserve">. </w:t>
      </w:r>
      <w:r>
        <w:rPr>
          <w:rFonts w:ascii="Calibri" w:hAnsi="Calibri" w:cs="Calibri" w:hint="cs"/>
          <w:sz w:val="24"/>
          <w:szCs w:val="24"/>
          <w:rtl/>
        </w:rPr>
        <w:t>בשנת 2015, אחרי קרוב ל 15 שנים בהם כינה כשופטת בבית המשפט העליון מונתה נאור לשמש כנשיאת בית המשפט העליון, ובכך הייתה לאישה השנייה בתולדות מדינת ישראל שזכתה לשמש בתפקיד בכיר זה. היא שימשה בתפקיד זה במשך כשנתיים וחצי</w:t>
      </w:r>
      <w:r w:rsidR="006D3D74">
        <w:rPr>
          <w:rFonts w:ascii="Calibri" w:hAnsi="Calibri" w:cs="Calibri" w:hint="cs"/>
          <w:sz w:val="24"/>
          <w:szCs w:val="24"/>
          <w:rtl/>
        </w:rPr>
        <w:t>. ל</w:t>
      </w:r>
      <w:r>
        <w:rPr>
          <w:rFonts w:ascii="Calibri" w:hAnsi="Calibri" w:cs="Calibri" w:hint="cs"/>
          <w:sz w:val="24"/>
          <w:szCs w:val="24"/>
          <w:rtl/>
        </w:rPr>
        <w:t xml:space="preserve">אחר מכן המשיכה לשמש בתפקידים ציבוריים וחברתיים חשובים, ובכלל זה עמדה בראש ועדת החקירה לאסון מירון. </w:t>
      </w:r>
    </w:p>
    <w:p w:rsidR="00F917D1" w:rsidRPr="00F917D1" w:rsidRDefault="00F917D1" w:rsidP="00F917D1">
      <w:pPr>
        <w:bidi/>
        <w:jc w:val="both"/>
        <w:rPr>
          <w:rFonts w:ascii="Calibri" w:hAnsi="Calibri" w:cs="Calibri"/>
          <w:sz w:val="20"/>
          <w:szCs w:val="20"/>
          <w:rtl/>
        </w:rPr>
      </w:pPr>
      <w:r w:rsidRPr="00F917D1">
        <w:rPr>
          <w:rFonts w:ascii="Calibri" w:hAnsi="Calibri" w:cs="Calibri"/>
          <w:sz w:val="20"/>
          <w:szCs w:val="20"/>
          <w:rtl/>
        </w:rPr>
        <w:t xml:space="preserve">צלם: מארק </w:t>
      </w:r>
      <w:proofErr w:type="spellStart"/>
      <w:r w:rsidRPr="00F917D1">
        <w:rPr>
          <w:rFonts w:ascii="Calibri" w:hAnsi="Calibri" w:cs="Calibri"/>
          <w:sz w:val="20"/>
          <w:szCs w:val="20"/>
          <w:rtl/>
        </w:rPr>
        <w:t>ניימן</w:t>
      </w:r>
      <w:proofErr w:type="spellEnd"/>
      <w:r w:rsidRPr="00F917D1">
        <w:rPr>
          <w:rFonts w:ascii="Calibri" w:hAnsi="Calibri" w:cs="Calibri"/>
          <w:sz w:val="20"/>
          <w:szCs w:val="20"/>
          <w:rtl/>
        </w:rPr>
        <w:t xml:space="preserve"> / לשכת העיתונות הממשלתית </w:t>
      </w:r>
    </w:p>
    <w:p w:rsidR="00F917D1" w:rsidRDefault="00F917D1" w:rsidP="00F917D1">
      <w:pPr>
        <w:bidi/>
        <w:jc w:val="both"/>
        <w:rPr>
          <w:rFonts w:ascii="Calibri" w:hAnsi="Calibri" w:cs="Calibri"/>
          <w:sz w:val="24"/>
          <w:szCs w:val="24"/>
          <w:rtl/>
        </w:rPr>
      </w:pPr>
    </w:p>
    <w:p w:rsidR="00F917D1" w:rsidRPr="00F917D1" w:rsidRDefault="00F917D1" w:rsidP="00F917D1">
      <w:pPr>
        <w:bidi/>
        <w:jc w:val="both"/>
        <w:rPr>
          <w:rFonts w:ascii="Calibri" w:hAnsi="Calibri" w:cs="Calibri"/>
          <w:sz w:val="24"/>
          <w:szCs w:val="24"/>
          <w:rtl/>
        </w:rPr>
      </w:pPr>
    </w:p>
    <w:p w:rsidR="00F917D1" w:rsidRPr="00F917D1" w:rsidRDefault="00F917D1" w:rsidP="00F917D1">
      <w:pPr>
        <w:bidi/>
        <w:jc w:val="both"/>
        <w:rPr>
          <w:rFonts w:ascii="Calibri" w:hAnsi="Calibri" w:cs="Calibri"/>
          <w:sz w:val="24"/>
          <w:szCs w:val="24"/>
          <w:u w:val="single"/>
          <w:rtl/>
        </w:rPr>
      </w:pPr>
      <w:r w:rsidRPr="00F917D1">
        <w:rPr>
          <w:rFonts w:ascii="Calibri" w:hAnsi="Calibri" w:cs="Calibri"/>
          <w:sz w:val="24"/>
          <w:szCs w:val="24"/>
          <w:u w:val="single"/>
          <w:rtl/>
        </w:rPr>
        <w:t>*למורה:</w:t>
      </w:r>
    </w:p>
    <w:p w:rsidR="00F917D1" w:rsidRPr="00F917D1" w:rsidRDefault="00F917D1" w:rsidP="00F917D1">
      <w:pPr>
        <w:bidi/>
        <w:jc w:val="both"/>
        <w:rPr>
          <w:rFonts w:ascii="Calibri" w:hAnsi="Calibri" w:cs="Calibri"/>
          <w:sz w:val="24"/>
          <w:szCs w:val="24"/>
          <w:rtl/>
        </w:rPr>
      </w:pPr>
      <w:r w:rsidRPr="00F917D1">
        <w:rPr>
          <w:rFonts w:ascii="Calibri" w:hAnsi="Calibri" w:cs="Calibri"/>
          <w:sz w:val="24"/>
          <w:szCs w:val="24"/>
          <w:rtl/>
        </w:rPr>
        <w:t>הסבר לתלמידים על הערכאות השיפוטיות בישראל ניתן למצוא בסרטונים הבאים:</w:t>
      </w:r>
    </w:p>
    <w:p w:rsidR="00F917D1" w:rsidRPr="00F917D1" w:rsidRDefault="00F917D1" w:rsidP="00F917D1">
      <w:pPr>
        <w:bidi/>
        <w:jc w:val="both"/>
        <w:rPr>
          <w:rFonts w:ascii="Calibri" w:hAnsi="Calibri" w:cs="Calibri"/>
          <w:sz w:val="24"/>
          <w:szCs w:val="24"/>
          <w:rtl/>
        </w:rPr>
      </w:pPr>
      <w:r w:rsidRPr="00F917D1">
        <w:rPr>
          <w:rFonts w:ascii="Calibri" w:hAnsi="Calibri" w:cs="Calibri"/>
          <w:sz w:val="24"/>
          <w:szCs w:val="24"/>
          <w:rtl/>
        </w:rPr>
        <w:t xml:space="preserve">לצעירים: </w:t>
      </w:r>
      <w:hyperlink r:id="rId8" w:history="1">
        <w:r w:rsidRPr="00F917D1">
          <w:rPr>
            <w:rStyle w:val="Hyperlink"/>
            <w:rFonts w:ascii="Calibri" w:hAnsi="Calibri" w:cs="Calibri"/>
            <w:sz w:val="24"/>
            <w:szCs w:val="24"/>
          </w:rPr>
          <w:t>https://www.youtube.com/watch?v=7ZoeIUnMyfc</w:t>
        </w:r>
      </w:hyperlink>
    </w:p>
    <w:p w:rsidR="00F917D1" w:rsidRPr="00F917D1" w:rsidRDefault="00F917D1" w:rsidP="00F917D1">
      <w:pPr>
        <w:bidi/>
        <w:jc w:val="both"/>
        <w:rPr>
          <w:rFonts w:ascii="Calibri" w:hAnsi="Calibri" w:cs="Calibri"/>
          <w:sz w:val="24"/>
          <w:szCs w:val="24"/>
          <w:rtl/>
        </w:rPr>
      </w:pPr>
      <w:r w:rsidRPr="00F917D1">
        <w:rPr>
          <w:rFonts w:ascii="Calibri" w:hAnsi="Calibri" w:cs="Calibri"/>
          <w:sz w:val="24"/>
          <w:szCs w:val="24"/>
          <w:rtl/>
        </w:rPr>
        <w:t xml:space="preserve">לבוגרים: </w:t>
      </w:r>
      <w:hyperlink r:id="rId9" w:history="1">
        <w:r w:rsidRPr="00F917D1">
          <w:rPr>
            <w:rStyle w:val="Hyperlink"/>
            <w:rFonts w:ascii="Calibri" w:hAnsi="Calibri" w:cs="Calibri"/>
            <w:sz w:val="24"/>
            <w:szCs w:val="24"/>
          </w:rPr>
          <w:t>https://www.youtube.com/watch?v=mFqCdIF-8Gs</w:t>
        </w:r>
      </w:hyperlink>
    </w:p>
    <w:p w:rsidR="00354530" w:rsidRPr="00F917D1" w:rsidRDefault="00354530" w:rsidP="00F917D1">
      <w:pPr>
        <w:bidi/>
        <w:jc w:val="both"/>
        <w:rPr>
          <w:rFonts w:ascii="Calibri" w:hAnsi="Calibri" w:cs="Calibri"/>
          <w:sz w:val="24"/>
          <w:szCs w:val="24"/>
          <w:rtl/>
        </w:rPr>
      </w:pPr>
    </w:p>
    <w:p w:rsidR="00852ADB" w:rsidRPr="00F917D1" w:rsidRDefault="00852ADB" w:rsidP="00F917D1">
      <w:pPr>
        <w:bidi/>
        <w:jc w:val="both"/>
        <w:rPr>
          <w:rFonts w:ascii="Calibri" w:hAnsi="Calibri" w:cs="Calibri"/>
          <w:sz w:val="24"/>
          <w:szCs w:val="24"/>
          <w:rtl/>
        </w:rPr>
      </w:pPr>
      <w:r w:rsidRPr="00F917D1">
        <w:rPr>
          <w:rFonts w:ascii="Calibri" w:hAnsi="Calibri" w:cs="Calibri"/>
          <w:sz w:val="24"/>
          <w:szCs w:val="24"/>
          <w:rtl/>
        </w:rPr>
        <w:t xml:space="preserve">אחת הפרשיות החשובות </w:t>
      </w:r>
      <w:r w:rsidR="00354530" w:rsidRPr="00F917D1">
        <w:rPr>
          <w:rFonts w:ascii="Calibri" w:hAnsi="Calibri" w:cs="Calibri"/>
          <w:sz w:val="24"/>
          <w:szCs w:val="24"/>
          <w:rtl/>
        </w:rPr>
        <w:t xml:space="preserve">בהם עסקה השופטת נאור הייתה בערעור שהגיש נשיא המדינה לשעבר משה קצב שהואשם באונס. בפסק הדין של בית המשפט העליון, שדחה את ערעורו ומצא אותו אשם, התייחסה השופטת נאור לעובדה שנשיא המדינה עומד למשפט ונאשם במשפט. </w:t>
      </w:r>
      <w:r w:rsidR="00E568CC" w:rsidRPr="00F917D1">
        <w:rPr>
          <w:rFonts w:ascii="Calibri" w:hAnsi="Calibri" w:cs="Calibri"/>
          <w:sz w:val="24"/>
          <w:szCs w:val="24"/>
          <w:rtl/>
        </w:rPr>
        <w:t>היא התייחסה לחשיבות הרבה שהצדק ייעשה – בין אם מדובר באזרח מן השורה ובין אם מדובר בנשיא המדינה:</w:t>
      </w:r>
    </w:p>
    <w:p w:rsidR="00354530" w:rsidRPr="00F917D1" w:rsidRDefault="00354530" w:rsidP="00F917D1">
      <w:pPr>
        <w:bidi/>
        <w:ind w:left="720"/>
        <w:jc w:val="both"/>
        <w:rPr>
          <w:rFonts w:ascii="Calibri" w:hAnsi="Calibri" w:cs="Calibri"/>
          <w:b/>
          <w:bCs/>
          <w:sz w:val="28"/>
          <w:szCs w:val="28"/>
          <w:rtl/>
        </w:rPr>
      </w:pPr>
      <w:r w:rsidRPr="00F917D1">
        <w:rPr>
          <w:rFonts w:ascii="Calibri" w:hAnsi="Calibri" w:cs="Calibri"/>
          <w:b/>
          <w:bCs/>
          <w:sz w:val="28"/>
          <w:szCs w:val="28"/>
          <w:rtl/>
        </w:rPr>
        <w:t xml:space="preserve">"כולם שווים בפני החוק. כל בני האדם שווים בפני המשפט ובפני השופט. גדול כקטן. עשיר כעני. מכובד כפשוט. עת עומדים הם בפני השופט, עירומים הם כביום </w:t>
      </w:r>
      <w:proofErr w:type="spellStart"/>
      <w:r w:rsidRPr="00F917D1">
        <w:rPr>
          <w:rFonts w:ascii="Calibri" w:hAnsi="Calibri" w:cs="Calibri"/>
          <w:b/>
          <w:bCs/>
          <w:sz w:val="28"/>
          <w:szCs w:val="28"/>
          <w:rtl/>
        </w:rPr>
        <w:t>היוולדם</w:t>
      </w:r>
      <w:proofErr w:type="spellEnd"/>
      <w:r w:rsidRPr="00F917D1">
        <w:rPr>
          <w:rFonts w:ascii="Calibri" w:hAnsi="Calibri" w:cs="Calibri"/>
          <w:b/>
          <w:bCs/>
          <w:sz w:val="28"/>
          <w:szCs w:val="28"/>
          <w:rtl/>
        </w:rPr>
        <w:t>. כולם שווים בין שווים".</w:t>
      </w:r>
    </w:p>
    <w:p w:rsidR="00354530" w:rsidRPr="00F917D1" w:rsidRDefault="00354530" w:rsidP="00F917D1">
      <w:pPr>
        <w:bidi/>
        <w:jc w:val="both"/>
        <w:rPr>
          <w:rFonts w:ascii="Calibri" w:hAnsi="Calibri" w:cs="Calibri"/>
          <w:sz w:val="24"/>
          <w:szCs w:val="24"/>
          <w:rtl/>
        </w:rPr>
      </w:pPr>
    </w:p>
    <w:p w:rsidR="00354530" w:rsidRPr="00F917D1" w:rsidRDefault="00F917D1" w:rsidP="00F917D1">
      <w:pPr>
        <w:bidi/>
        <w:jc w:val="both"/>
        <w:rPr>
          <w:rFonts w:ascii="Calibri" w:hAnsi="Calibri" w:cs="Calibri"/>
          <w:sz w:val="24"/>
          <w:szCs w:val="24"/>
          <w:rtl/>
        </w:rPr>
      </w:pPr>
      <w:r w:rsidRPr="00F917D1">
        <w:rPr>
          <w:rFonts w:ascii="Calibri" w:hAnsi="Calibri" w:cs="Calibri"/>
          <w:sz w:val="24"/>
          <w:szCs w:val="24"/>
          <w:rtl/>
        </w:rPr>
        <w:t>ויחד עם זאת היא כאבה את המצב העגום שהגענו אליו – בו נשיא מדינה נכנס אל בית הסוהר:</w:t>
      </w:r>
    </w:p>
    <w:p w:rsidR="00354530" w:rsidRDefault="00354530" w:rsidP="00F917D1">
      <w:pPr>
        <w:bidi/>
        <w:ind w:left="720"/>
        <w:jc w:val="both"/>
        <w:rPr>
          <w:rFonts w:ascii="Calibri" w:hAnsi="Calibri" w:cs="Calibri"/>
          <w:b/>
          <w:bCs/>
          <w:sz w:val="28"/>
          <w:szCs w:val="28"/>
          <w:rtl/>
        </w:rPr>
      </w:pPr>
      <w:r w:rsidRPr="00F917D1">
        <w:rPr>
          <w:rFonts w:ascii="Calibri" w:hAnsi="Calibri" w:cs="Calibri"/>
          <w:b/>
          <w:bCs/>
          <w:sz w:val="28"/>
          <w:szCs w:val="28"/>
        </w:rPr>
        <w:t>"</w:t>
      </w:r>
      <w:r w:rsidRPr="00F917D1">
        <w:rPr>
          <w:rFonts w:ascii="Calibri" w:hAnsi="Calibri" w:cs="Calibri"/>
          <w:b/>
          <w:bCs/>
          <w:sz w:val="28"/>
          <w:szCs w:val="28"/>
          <w:rtl/>
        </w:rPr>
        <w:t xml:space="preserve">עצב עמוק יורד על מדינת ישראל משנקבע כי מי שהיה שר בממשלה, סגן ראש הממשלה ונשיא המדינה ביצע מעשים כאלה. מחזה קשה ביותר הוא לראות את מי ששימש לסמל ממלכתי </w:t>
      </w:r>
      <w:r w:rsidRPr="00F917D1">
        <w:rPr>
          <w:rFonts w:ascii="Calibri" w:hAnsi="Calibri" w:cs="Calibri"/>
          <w:b/>
          <w:bCs/>
          <w:sz w:val="28"/>
          <w:szCs w:val="28"/>
        </w:rPr>
        <w:t xml:space="preserve">58 </w:t>
      </w:r>
      <w:r w:rsidRPr="00F917D1">
        <w:rPr>
          <w:rFonts w:ascii="Calibri" w:hAnsi="Calibri" w:cs="Calibri"/>
          <w:b/>
          <w:bCs/>
          <w:sz w:val="28"/>
          <w:szCs w:val="28"/>
          <w:rtl/>
        </w:rPr>
        <w:t>במדינה נכנס לבית הכלא</w:t>
      </w:r>
      <w:r w:rsidRPr="00F917D1">
        <w:rPr>
          <w:rFonts w:ascii="Calibri" w:hAnsi="Calibri" w:cs="Calibri"/>
          <w:b/>
          <w:bCs/>
          <w:sz w:val="28"/>
          <w:szCs w:val="28"/>
        </w:rPr>
        <w:t>"</w:t>
      </w:r>
      <w:r w:rsidRPr="00F917D1">
        <w:rPr>
          <w:rFonts w:ascii="Calibri" w:hAnsi="Calibri" w:cs="Calibri"/>
          <w:b/>
          <w:bCs/>
          <w:sz w:val="28"/>
          <w:szCs w:val="28"/>
          <w:rtl/>
        </w:rPr>
        <w:t>.</w:t>
      </w:r>
    </w:p>
    <w:p w:rsidR="00BD5022" w:rsidRPr="00BD5022" w:rsidRDefault="00BD5022" w:rsidP="00BD5022">
      <w:pPr>
        <w:bidi/>
        <w:jc w:val="both"/>
        <w:rPr>
          <w:rFonts w:ascii="Calibri" w:hAnsi="Calibri" w:cs="Calibri"/>
          <w:sz w:val="24"/>
          <w:szCs w:val="24"/>
          <w:rtl/>
        </w:rPr>
      </w:pPr>
      <w:r w:rsidRPr="00BD5022">
        <w:rPr>
          <w:rFonts w:ascii="Calibri" w:hAnsi="Calibri" w:cs="Calibri" w:hint="cs"/>
          <w:sz w:val="24"/>
          <w:szCs w:val="24"/>
          <w:rtl/>
        </w:rPr>
        <w:lastRenderedPageBreak/>
        <w:t xml:space="preserve">כאמור, מרים נאור, הייתה האישה השנייה בתולדות מדינת ישראל שמונתה לנשיאת בית המשפט העליון. בנאום שנשאה באירוע הצדעה לחיילות שנערך בכנסת ב 12.7.2016 היא תיארה את התהליך החשוב שעבר על החברה בהקשר זה, ושאפשר לה להגיע לתפקיד בכיר שכזה. </w:t>
      </w:r>
    </w:p>
    <w:p w:rsidR="00BD5022" w:rsidRPr="00BD5022" w:rsidRDefault="00BD5022" w:rsidP="00BD5022">
      <w:pPr>
        <w:bidi/>
        <w:jc w:val="both"/>
        <w:rPr>
          <w:rFonts w:ascii="Calibri" w:hAnsi="Calibri" w:cs="Calibri"/>
          <w:sz w:val="24"/>
          <w:szCs w:val="24"/>
          <w:rtl/>
        </w:rPr>
      </w:pPr>
      <w:r w:rsidRPr="00BD5022">
        <w:rPr>
          <w:rFonts w:ascii="Calibri" w:hAnsi="Calibri" w:cs="Calibri" w:hint="cs"/>
          <w:sz w:val="24"/>
          <w:szCs w:val="24"/>
          <w:rtl/>
        </w:rPr>
        <w:t>לפניכם קטעים אחדים מתוך הנאום. קראו אותם בחברות</w:t>
      </w:r>
      <w:r>
        <w:rPr>
          <w:rFonts w:ascii="Calibri" w:hAnsi="Calibri" w:cs="Calibri" w:hint="cs"/>
          <w:sz w:val="24"/>
          <w:szCs w:val="24"/>
          <w:rtl/>
        </w:rPr>
        <w:t>א</w:t>
      </w:r>
      <w:r w:rsidRPr="00BD5022">
        <w:rPr>
          <w:rFonts w:ascii="Calibri" w:hAnsi="Calibri" w:cs="Calibri" w:hint="cs"/>
          <w:sz w:val="24"/>
          <w:szCs w:val="24"/>
          <w:rtl/>
        </w:rPr>
        <w:t xml:space="preserve"> ונהלו שיח אודות</w:t>
      </w:r>
      <w:r>
        <w:rPr>
          <w:rFonts w:ascii="Calibri" w:hAnsi="Calibri" w:cs="Calibri" w:hint="cs"/>
          <w:sz w:val="24"/>
          <w:szCs w:val="24"/>
          <w:rtl/>
        </w:rPr>
        <w:t xml:space="preserve"> השאלות </w:t>
      </w:r>
      <w:proofErr w:type="spellStart"/>
      <w:r>
        <w:rPr>
          <w:rFonts w:ascii="Calibri" w:hAnsi="Calibri" w:cs="Calibri" w:hint="cs"/>
          <w:sz w:val="24"/>
          <w:szCs w:val="24"/>
          <w:rtl/>
        </w:rPr>
        <w:t>שבצידם</w:t>
      </w:r>
      <w:proofErr w:type="spellEnd"/>
      <w:r>
        <w:rPr>
          <w:rFonts w:ascii="Calibri" w:hAnsi="Calibri" w:cs="Calibri" w:hint="cs"/>
          <w:sz w:val="24"/>
          <w:szCs w:val="24"/>
          <w:rtl/>
        </w:rPr>
        <w:t>:</w:t>
      </w:r>
      <w:r w:rsidRPr="00BD5022">
        <w:rPr>
          <w:rFonts w:ascii="Calibri" w:hAnsi="Calibri" w:cs="Calibri" w:hint="cs"/>
          <w:sz w:val="24"/>
          <w:szCs w:val="24"/>
          <w:rtl/>
        </w:rPr>
        <w:t xml:space="preserve"> </w:t>
      </w:r>
    </w:p>
    <w:p w:rsidR="00BD5022" w:rsidRDefault="00BD5022" w:rsidP="00BD5022">
      <w:pPr>
        <w:bidi/>
        <w:rPr>
          <w:rFonts w:ascii="Calibri" w:hAnsi="Calibri" w:cs="Calibri"/>
          <w:b/>
          <w:bCs/>
          <w:sz w:val="28"/>
          <w:szCs w:val="28"/>
          <w:rtl/>
        </w:rPr>
      </w:pPr>
      <w:r>
        <w:rPr>
          <w:rFonts w:ascii="Calibri" w:hAnsi="Calibri" w:cs="Calibri" w:hint="cs"/>
          <w:noProof/>
          <w:sz w:val="24"/>
          <w:szCs w:val="24"/>
          <w:rtl/>
          <w:lang w:val="he-IL"/>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75565</wp:posOffset>
                </wp:positionV>
                <wp:extent cx="3436620" cy="4899660"/>
                <wp:effectExtent l="0" t="0" r="11430" b="15240"/>
                <wp:wrapNone/>
                <wp:docPr id="2" name="תיבת טקסט 2"/>
                <wp:cNvGraphicFramePr/>
                <a:graphic xmlns:a="http://schemas.openxmlformats.org/drawingml/2006/main">
                  <a:graphicData uri="http://schemas.microsoft.com/office/word/2010/wordprocessingShape">
                    <wps:wsp>
                      <wps:cNvSpPr txBox="1"/>
                      <wps:spPr>
                        <a:xfrm>
                          <a:off x="0" y="0"/>
                          <a:ext cx="3436620" cy="489966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BD5022" w:rsidRPr="00E36B09" w:rsidRDefault="00BD5022" w:rsidP="00BD5022">
                            <w:pPr>
                              <w:bidi/>
                              <w:rPr>
                                <w:rFonts w:ascii="Calibri" w:hAnsi="Calibri" w:cs="Calibri"/>
                                <w:b/>
                                <w:bCs/>
                                <w:sz w:val="28"/>
                                <w:szCs w:val="28"/>
                              </w:rPr>
                            </w:pPr>
                            <w:r w:rsidRPr="00E36B09">
                              <w:rPr>
                                <w:rFonts w:ascii="Calibri" w:hAnsi="Calibri" w:cs="Calibri"/>
                                <w:b/>
                                <w:bCs/>
                                <w:sz w:val="28"/>
                                <w:szCs w:val="28"/>
                                <w:rtl/>
                              </w:rPr>
                              <w:t>בתקופה שהייתי חיילת, נשים מעטות מאוד כיהנו בתפקידי מפתח בחברה הישראלית</w:t>
                            </w:r>
                            <w:r w:rsidRPr="00E36B09">
                              <w:rPr>
                                <w:rFonts w:ascii="Calibri" w:hAnsi="Calibri" w:cs="Calibri"/>
                                <w:b/>
                                <w:bCs/>
                                <w:sz w:val="28"/>
                                <w:szCs w:val="28"/>
                              </w:rPr>
                              <w:t>.</w:t>
                            </w:r>
                            <w:r w:rsidRPr="00E36B09">
                              <w:rPr>
                                <w:rFonts w:ascii="Calibri" w:hAnsi="Calibri" w:cs="Calibri"/>
                                <w:b/>
                                <w:bCs/>
                                <w:sz w:val="28"/>
                                <w:szCs w:val="28"/>
                              </w:rPr>
                              <w:br/>
                            </w:r>
                            <w:r w:rsidRPr="00E36B09">
                              <w:rPr>
                                <w:rFonts w:ascii="Calibri" w:hAnsi="Calibri" w:cs="Calibri"/>
                                <w:b/>
                                <w:bCs/>
                                <w:sz w:val="28"/>
                                <w:szCs w:val="28"/>
                                <w:rtl/>
                              </w:rPr>
                              <w:t>טרם מונתה אז אף שופטת לכהונה בבית המשפט העליון (השופטת מרים בן-פורת מונתה לבית המשפט העליון רק בשנת 1977), וודאי שלא כיהנה שופטת כנשיאת בית המשפט העליון (הנשיאה דורית ביניש הייתה הראשונה בשנת 2006)</w:t>
                            </w:r>
                            <w:r w:rsidRPr="00E36B09">
                              <w:rPr>
                                <w:rFonts w:ascii="Calibri" w:hAnsi="Calibri" w:cs="Calibri"/>
                                <w:b/>
                                <w:bCs/>
                                <w:sz w:val="28"/>
                                <w:szCs w:val="28"/>
                              </w:rPr>
                              <w:t>.</w:t>
                            </w:r>
                            <w:r w:rsidRPr="00E36B09">
                              <w:rPr>
                                <w:rFonts w:ascii="Calibri" w:hAnsi="Calibri" w:cs="Calibri"/>
                                <w:b/>
                                <w:bCs/>
                                <w:sz w:val="28"/>
                                <w:szCs w:val="28"/>
                              </w:rPr>
                              <w:br/>
                            </w:r>
                            <w:r w:rsidRPr="00E36B09">
                              <w:rPr>
                                <w:rFonts w:ascii="Calibri" w:hAnsi="Calibri" w:cs="Calibri"/>
                                <w:b/>
                                <w:bCs/>
                                <w:sz w:val="28"/>
                                <w:szCs w:val="28"/>
                                <w:rtl/>
                              </w:rPr>
                              <w:t>רק שופטות אחדות כיהנו בערכאות הדיוניות</w:t>
                            </w:r>
                            <w:r w:rsidRPr="00E36B09">
                              <w:rPr>
                                <w:rFonts w:ascii="Calibri" w:hAnsi="Calibri" w:cs="Calibri"/>
                                <w:b/>
                                <w:bCs/>
                                <w:sz w:val="28"/>
                                <w:szCs w:val="28"/>
                              </w:rPr>
                              <w:t>.</w:t>
                            </w:r>
                            <w:r w:rsidRPr="00E36B09">
                              <w:rPr>
                                <w:rFonts w:ascii="Calibri" w:hAnsi="Calibri" w:cs="Calibri"/>
                                <w:b/>
                                <w:bCs/>
                                <w:sz w:val="28"/>
                                <w:szCs w:val="28"/>
                              </w:rPr>
                              <w:br/>
                            </w:r>
                            <w:r w:rsidRPr="00E36B09">
                              <w:rPr>
                                <w:rFonts w:ascii="Calibri" w:hAnsi="Calibri" w:cs="Calibri"/>
                                <w:b/>
                                <w:bCs/>
                                <w:sz w:val="28"/>
                                <w:szCs w:val="28"/>
                                <w:rtl/>
                              </w:rPr>
                              <w:t>מעטות היו עורכות הדין, הרופאות והמדעניות</w:t>
                            </w:r>
                            <w:r w:rsidRPr="00E36B09">
                              <w:rPr>
                                <w:rFonts w:ascii="Calibri" w:hAnsi="Calibri" w:cs="Calibri"/>
                                <w:b/>
                                <w:bCs/>
                                <w:sz w:val="28"/>
                                <w:szCs w:val="28"/>
                              </w:rPr>
                              <w:t>.</w:t>
                            </w:r>
                          </w:p>
                          <w:p w:rsidR="00BD5022" w:rsidRDefault="00BD5022" w:rsidP="00BD5022">
                            <w:pPr>
                              <w:pStyle w:val="NormalWeb"/>
                              <w:bidi/>
                              <w:spacing w:before="0" w:beforeAutospacing="0"/>
                              <w:rPr>
                                <w:rFonts w:ascii="Calibri" w:eastAsiaTheme="minorHAnsi" w:hAnsi="Calibri" w:cs="Calibri"/>
                                <w:b/>
                                <w:bCs/>
                                <w:sz w:val="28"/>
                                <w:szCs w:val="28"/>
                                <w:rtl/>
                                <w:lang w:eastAsia="en-US"/>
                              </w:rPr>
                            </w:pPr>
                            <w:r w:rsidRPr="00E36B09">
                              <w:rPr>
                                <w:rFonts w:ascii="Calibri" w:eastAsiaTheme="minorHAnsi" w:hAnsi="Calibri" w:cs="Calibri"/>
                                <w:b/>
                                <w:bCs/>
                                <w:sz w:val="28"/>
                                <w:szCs w:val="28"/>
                                <w:rtl/>
                                <w:lang w:eastAsia="en-US"/>
                              </w:rPr>
                              <w:t>היה זה עולם שבו היו נשים ספורות בפוליטיקה הישראלית – בכנסת באותה עת כיהנו רק עשר חברות כנסת;  רק חברת הכנסת גולדה מאיר כיהנה עד אז כשרה בממשלה, ורק בהמשך תיבחר לראשות הממשלה</w:t>
                            </w:r>
                            <w:r w:rsidRPr="00E36B09">
                              <w:rPr>
                                <w:rFonts w:ascii="Calibri" w:eastAsiaTheme="minorHAnsi" w:hAnsi="Calibri" w:cs="Calibri"/>
                                <w:b/>
                                <w:bCs/>
                                <w:sz w:val="28"/>
                                <w:szCs w:val="28"/>
                                <w:lang w:eastAsia="en-US"/>
                              </w:rPr>
                              <w:t>.</w:t>
                            </w:r>
                            <w:r w:rsidRPr="00E36B09">
                              <w:rPr>
                                <w:rFonts w:ascii="Calibri" w:eastAsiaTheme="minorHAnsi" w:hAnsi="Calibri" w:cs="Calibri"/>
                                <w:b/>
                                <w:bCs/>
                                <w:sz w:val="28"/>
                                <w:szCs w:val="28"/>
                                <w:lang w:eastAsia="en-US"/>
                              </w:rPr>
                              <w:br/>
                            </w:r>
                            <w:r w:rsidRPr="00E36B09">
                              <w:rPr>
                                <w:rFonts w:ascii="Calibri" w:eastAsiaTheme="minorHAnsi" w:hAnsi="Calibri" w:cs="Calibri"/>
                                <w:b/>
                                <w:bCs/>
                                <w:sz w:val="28"/>
                                <w:szCs w:val="28"/>
                                <w:rtl/>
                                <w:lang w:eastAsia="en-US"/>
                              </w:rPr>
                              <w:t xml:space="preserve">באותם ימים טרם ניתנו פסקי הדין הקנוניים של בית המשפט העליון בעניין השוויון לנשים – טרם נפסק כי אין לפסול אותן לשום תפקיד, ובכלל זה למועצת הדתיות ולקורס טיס; כי אין </w:t>
                            </w:r>
                            <w:proofErr w:type="spellStart"/>
                            <w:r w:rsidRPr="00E36B09">
                              <w:rPr>
                                <w:rFonts w:ascii="Calibri" w:eastAsiaTheme="minorHAnsi" w:hAnsi="Calibri" w:cs="Calibri"/>
                                <w:b/>
                                <w:bCs/>
                                <w:sz w:val="28"/>
                                <w:szCs w:val="28"/>
                                <w:rtl/>
                                <w:lang w:eastAsia="en-US"/>
                              </w:rPr>
                              <w:t>להדירן</w:t>
                            </w:r>
                            <w:proofErr w:type="spellEnd"/>
                            <w:r w:rsidRPr="00E36B09">
                              <w:rPr>
                                <w:rFonts w:ascii="Calibri" w:eastAsiaTheme="minorHAnsi" w:hAnsi="Calibri" w:cs="Calibri"/>
                                <w:b/>
                                <w:bCs/>
                                <w:sz w:val="28"/>
                                <w:szCs w:val="28"/>
                                <w:rtl/>
                                <w:lang w:eastAsia="en-US"/>
                              </w:rPr>
                              <w:t xml:space="preserve"> מהמרחב הציבורי; כי יש לקדם את הייצוג ההולם בתפקידים ציבוריי</w:t>
                            </w:r>
                            <w:r w:rsidR="00F151FC">
                              <w:rPr>
                                <w:rFonts w:ascii="Calibri" w:eastAsiaTheme="minorHAnsi" w:hAnsi="Calibri" w:cs="Calibri" w:hint="cs"/>
                                <w:b/>
                                <w:bCs/>
                                <w:sz w:val="28"/>
                                <w:szCs w:val="28"/>
                                <w:rtl/>
                                <w:lang w:eastAsia="en-US"/>
                              </w:rPr>
                              <w:t>ם</w:t>
                            </w:r>
                            <w:r w:rsidRPr="00E36B09">
                              <w:rPr>
                                <w:rFonts w:ascii="Calibri" w:eastAsiaTheme="minorHAnsi" w:hAnsi="Calibri" w:cs="Calibri"/>
                                <w:b/>
                                <w:bCs/>
                                <w:sz w:val="28"/>
                                <w:szCs w:val="28"/>
                                <w:lang w:eastAsia="en-US"/>
                              </w:rPr>
                              <w:t>.</w:t>
                            </w:r>
                          </w:p>
                          <w:p w:rsidR="00BD5022" w:rsidRDefault="00BD5022" w:rsidP="00BD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25pt;margin-top:5.95pt;width:270.6pt;height:3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" fillcolor="#ffd555 [2167]" strokecolor="#ffc000 [3207]" strokeweight=".5pt">
                <v:fill color2="#ffcc31 [2615]" rotate="t" colors="0 #ffdd9c;.5 #ffd78e;1 #ffd479" focus="100%" type="gradient">
                  <o:fill v:ext="view" type="gradientUnscaled"/>
                </v:fill>
                <v:textbox>
                  <w:txbxContent>
                    <w:p w:rsidR="00BD5022" w:rsidRPr="00E36B09" w:rsidRDefault="00BD5022" w:rsidP="00BD5022">
                      <w:pPr>
                        <w:bidi/>
                        <w:rPr>
                          <w:rFonts w:ascii="Calibri" w:hAnsi="Calibri" w:cs="Calibri"/>
                          <w:b/>
                          <w:bCs/>
                          <w:sz w:val="28"/>
                          <w:szCs w:val="28"/>
                        </w:rPr>
                      </w:pPr>
                      <w:r w:rsidRPr="00E36B09">
                        <w:rPr>
                          <w:rFonts w:ascii="Calibri" w:hAnsi="Calibri" w:cs="Calibri"/>
                          <w:b/>
                          <w:bCs/>
                          <w:sz w:val="28"/>
                          <w:szCs w:val="28"/>
                          <w:rtl/>
                        </w:rPr>
                        <w:t>בתקופה שהייתי חיילת, נשים מעטות מאוד כיהנו בתפקידי מפתח בחברה הישראלית</w:t>
                      </w:r>
                      <w:r w:rsidRPr="00E36B09">
                        <w:rPr>
                          <w:rFonts w:ascii="Calibri" w:hAnsi="Calibri" w:cs="Calibri"/>
                          <w:b/>
                          <w:bCs/>
                          <w:sz w:val="28"/>
                          <w:szCs w:val="28"/>
                        </w:rPr>
                        <w:t>.</w:t>
                      </w:r>
                      <w:r w:rsidRPr="00E36B09">
                        <w:rPr>
                          <w:rFonts w:ascii="Calibri" w:hAnsi="Calibri" w:cs="Calibri"/>
                          <w:b/>
                          <w:bCs/>
                          <w:sz w:val="28"/>
                          <w:szCs w:val="28"/>
                        </w:rPr>
                        <w:br/>
                      </w:r>
                      <w:r w:rsidRPr="00E36B09">
                        <w:rPr>
                          <w:rFonts w:ascii="Calibri" w:hAnsi="Calibri" w:cs="Calibri"/>
                          <w:b/>
                          <w:bCs/>
                          <w:sz w:val="28"/>
                          <w:szCs w:val="28"/>
                          <w:rtl/>
                        </w:rPr>
                        <w:t>טרם מונתה אז אף שופטת לכהונה בבית המשפט העליון (השופטת מרים בן-פורת מונתה לבית המשפט העליון רק בשנת 1977), וודאי שלא כיהנה שופטת כנשיאת בית המשפט העליון (הנשיאה דורית ביניש הייתה הראשונה בשנת 2006)</w:t>
                      </w:r>
                      <w:r w:rsidRPr="00E36B09">
                        <w:rPr>
                          <w:rFonts w:ascii="Calibri" w:hAnsi="Calibri" w:cs="Calibri"/>
                          <w:b/>
                          <w:bCs/>
                          <w:sz w:val="28"/>
                          <w:szCs w:val="28"/>
                        </w:rPr>
                        <w:t>.</w:t>
                      </w:r>
                      <w:r w:rsidRPr="00E36B09">
                        <w:rPr>
                          <w:rFonts w:ascii="Calibri" w:hAnsi="Calibri" w:cs="Calibri"/>
                          <w:b/>
                          <w:bCs/>
                          <w:sz w:val="28"/>
                          <w:szCs w:val="28"/>
                        </w:rPr>
                        <w:br/>
                      </w:r>
                      <w:r w:rsidRPr="00E36B09">
                        <w:rPr>
                          <w:rFonts w:ascii="Calibri" w:hAnsi="Calibri" w:cs="Calibri"/>
                          <w:b/>
                          <w:bCs/>
                          <w:sz w:val="28"/>
                          <w:szCs w:val="28"/>
                          <w:rtl/>
                        </w:rPr>
                        <w:t>רק שופטות אחדות כיהנו בערכאות הדיוניות</w:t>
                      </w:r>
                      <w:r w:rsidRPr="00E36B09">
                        <w:rPr>
                          <w:rFonts w:ascii="Calibri" w:hAnsi="Calibri" w:cs="Calibri"/>
                          <w:b/>
                          <w:bCs/>
                          <w:sz w:val="28"/>
                          <w:szCs w:val="28"/>
                        </w:rPr>
                        <w:t>.</w:t>
                      </w:r>
                      <w:r w:rsidRPr="00E36B09">
                        <w:rPr>
                          <w:rFonts w:ascii="Calibri" w:hAnsi="Calibri" w:cs="Calibri"/>
                          <w:b/>
                          <w:bCs/>
                          <w:sz w:val="28"/>
                          <w:szCs w:val="28"/>
                        </w:rPr>
                        <w:br/>
                      </w:r>
                      <w:r w:rsidRPr="00E36B09">
                        <w:rPr>
                          <w:rFonts w:ascii="Calibri" w:hAnsi="Calibri" w:cs="Calibri"/>
                          <w:b/>
                          <w:bCs/>
                          <w:sz w:val="28"/>
                          <w:szCs w:val="28"/>
                          <w:rtl/>
                        </w:rPr>
                        <w:t>מעטות היו עורכות הדין, הרופאות והמדעניות</w:t>
                      </w:r>
                      <w:r w:rsidRPr="00E36B09">
                        <w:rPr>
                          <w:rFonts w:ascii="Calibri" w:hAnsi="Calibri" w:cs="Calibri"/>
                          <w:b/>
                          <w:bCs/>
                          <w:sz w:val="28"/>
                          <w:szCs w:val="28"/>
                        </w:rPr>
                        <w:t>.</w:t>
                      </w:r>
                    </w:p>
                    <w:p w:rsidR="00BD5022" w:rsidRDefault="00BD5022" w:rsidP="00BD5022">
                      <w:pPr>
                        <w:pStyle w:val="NormalWeb"/>
                        <w:bidi/>
                        <w:spacing w:before="0" w:beforeAutospacing="0"/>
                        <w:rPr>
                          <w:rFonts w:ascii="Calibri" w:eastAsiaTheme="minorHAnsi" w:hAnsi="Calibri" w:cs="Calibri"/>
                          <w:b/>
                          <w:bCs/>
                          <w:sz w:val="28"/>
                          <w:szCs w:val="28"/>
                          <w:rtl/>
                          <w:lang w:eastAsia="en-US"/>
                        </w:rPr>
                      </w:pPr>
                      <w:r w:rsidRPr="00E36B09">
                        <w:rPr>
                          <w:rFonts w:ascii="Calibri" w:eastAsiaTheme="minorHAnsi" w:hAnsi="Calibri" w:cs="Calibri"/>
                          <w:b/>
                          <w:bCs/>
                          <w:sz w:val="28"/>
                          <w:szCs w:val="28"/>
                          <w:rtl/>
                          <w:lang w:eastAsia="en-US"/>
                        </w:rPr>
                        <w:t>היה זה עולם שבו היו נשים ספורות בפוליטיקה הישראלית – בכנסת באותה עת כיהנו רק עשר חברות כנסת;  רק חברת הכנסת גולדה מאיר כיהנה עד אז כשרה בממשלה, ורק בהמשך תיבחר לראשות הממשלה</w:t>
                      </w:r>
                      <w:r w:rsidRPr="00E36B09">
                        <w:rPr>
                          <w:rFonts w:ascii="Calibri" w:eastAsiaTheme="minorHAnsi" w:hAnsi="Calibri" w:cs="Calibri"/>
                          <w:b/>
                          <w:bCs/>
                          <w:sz w:val="28"/>
                          <w:szCs w:val="28"/>
                          <w:lang w:eastAsia="en-US"/>
                        </w:rPr>
                        <w:t>.</w:t>
                      </w:r>
                      <w:r w:rsidRPr="00E36B09">
                        <w:rPr>
                          <w:rFonts w:ascii="Calibri" w:eastAsiaTheme="minorHAnsi" w:hAnsi="Calibri" w:cs="Calibri"/>
                          <w:b/>
                          <w:bCs/>
                          <w:sz w:val="28"/>
                          <w:szCs w:val="28"/>
                          <w:lang w:eastAsia="en-US"/>
                        </w:rPr>
                        <w:br/>
                      </w:r>
                      <w:r w:rsidRPr="00E36B09">
                        <w:rPr>
                          <w:rFonts w:ascii="Calibri" w:eastAsiaTheme="minorHAnsi" w:hAnsi="Calibri" w:cs="Calibri"/>
                          <w:b/>
                          <w:bCs/>
                          <w:sz w:val="28"/>
                          <w:szCs w:val="28"/>
                          <w:rtl/>
                          <w:lang w:eastAsia="en-US"/>
                        </w:rPr>
                        <w:t xml:space="preserve">באותם ימים טרם ניתנו פסקי הדין הקנוניים של בית המשפט העליון בעניין השוויון לנשים – טרם נפסק כי אין לפסול אותן לשום תפקיד, ובכלל זה למועצת הדתיות ולקורס טיס; כי אין </w:t>
                      </w:r>
                      <w:proofErr w:type="spellStart"/>
                      <w:r w:rsidRPr="00E36B09">
                        <w:rPr>
                          <w:rFonts w:ascii="Calibri" w:eastAsiaTheme="minorHAnsi" w:hAnsi="Calibri" w:cs="Calibri"/>
                          <w:b/>
                          <w:bCs/>
                          <w:sz w:val="28"/>
                          <w:szCs w:val="28"/>
                          <w:rtl/>
                          <w:lang w:eastAsia="en-US"/>
                        </w:rPr>
                        <w:t>להדירן</w:t>
                      </w:r>
                      <w:proofErr w:type="spellEnd"/>
                      <w:r w:rsidRPr="00E36B09">
                        <w:rPr>
                          <w:rFonts w:ascii="Calibri" w:eastAsiaTheme="minorHAnsi" w:hAnsi="Calibri" w:cs="Calibri"/>
                          <w:b/>
                          <w:bCs/>
                          <w:sz w:val="28"/>
                          <w:szCs w:val="28"/>
                          <w:rtl/>
                          <w:lang w:eastAsia="en-US"/>
                        </w:rPr>
                        <w:t xml:space="preserve"> מהמרחב הציבורי; כי יש לקדם את הייצוג ההולם בתפקידים ציבוריי</w:t>
                      </w:r>
                      <w:r w:rsidR="00F151FC">
                        <w:rPr>
                          <w:rFonts w:ascii="Calibri" w:eastAsiaTheme="minorHAnsi" w:hAnsi="Calibri" w:cs="Calibri" w:hint="cs"/>
                          <w:b/>
                          <w:bCs/>
                          <w:sz w:val="28"/>
                          <w:szCs w:val="28"/>
                          <w:rtl/>
                          <w:lang w:eastAsia="en-US"/>
                        </w:rPr>
                        <w:t>ם</w:t>
                      </w:r>
                      <w:r w:rsidRPr="00E36B09">
                        <w:rPr>
                          <w:rFonts w:ascii="Calibri" w:eastAsiaTheme="minorHAnsi" w:hAnsi="Calibri" w:cs="Calibri"/>
                          <w:b/>
                          <w:bCs/>
                          <w:sz w:val="28"/>
                          <w:szCs w:val="28"/>
                          <w:lang w:eastAsia="en-US"/>
                        </w:rPr>
                        <w:t>.</w:t>
                      </w:r>
                    </w:p>
                    <w:p w:rsidR="00BD5022" w:rsidRDefault="00BD5022" w:rsidP="00BD5022"/>
                  </w:txbxContent>
                </v:textbox>
              </v:shape>
            </w:pict>
          </mc:Fallback>
        </mc:AlternateContent>
      </w:r>
    </w:p>
    <w:p w:rsidR="00BD5022" w:rsidRDefault="00BD5022" w:rsidP="00BD5022">
      <w:pPr>
        <w:bidi/>
        <w:ind w:left="720"/>
        <w:rPr>
          <w:rFonts w:ascii="Calibri" w:hAnsi="Calibri" w:cs="Calibri"/>
          <w:b/>
          <w:bCs/>
          <w:sz w:val="28"/>
          <w:szCs w:val="28"/>
          <w:rtl/>
        </w:rPr>
      </w:pPr>
    </w:p>
    <w:p w:rsidR="00BD5022" w:rsidRDefault="00BD5022" w:rsidP="00BD5022">
      <w:pPr>
        <w:bidi/>
        <w:ind w:left="720"/>
        <w:rPr>
          <w:rFonts w:ascii="Calibri" w:hAnsi="Calibri" w:cs="Calibri"/>
          <w:b/>
          <w:bCs/>
          <w:sz w:val="28"/>
          <w:szCs w:val="28"/>
          <w:rtl/>
        </w:rPr>
      </w:pPr>
    </w:p>
    <w:p w:rsidR="00BD5022" w:rsidRDefault="00BD5022" w:rsidP="00BD5022">
      <w:pPr>
        <w:bidi/>
        <w:ind w:left="720"/>
        <w:rPr>
          <w:rFonts w:ascii="Calibri" w:hAnsi="Calibri" w:cs="Calibri"/>
          <w:b/>
          <w:bCs/>
          <w:sz w:val="28"/>
          <w:szCs w:val="28"/>
          <w:rtl/>
        </w:rPr>
      </w:pPr>
    </w:p>
    <w:p w:rsidR="00BD5022" w:rsidRDefault="00BD5022" w:rsidP="00BD5022">
      <w:pPr>
        <w:bidi/>
        <w:ind w:left="720"/>
        <w:rPr>
          <w:rFonts w:ascii="Calibri" w:hAnsi="Calibri" w:cs="Calibri"/>
          <w:b/>
          <w:bCs/>
          <w:sz w:val="28"/>
          <w:szCs w:val="28"/>
          <w:rtl/>
        </w:rPr>
      </w:pPr>
      <w:bookmarkStart w:id="0" w:name="_GoBack"/>
      <w:bookmarkEnd w:id="0"/>
    </w:p>
    <w:p w:rsidR="00BD5022" w:rsidRDefault="00BD5022" w:rsidP="00BD5022">
      <w:pPr>
        <w:bidi/>
        <w:ind w:left="720"/>
        <w:rPr>
          <w:rFonts w:ascii="Calibri" w:hAnsi="Calibri" w:cs="Calibri"/>
          <w:b/>
          <w:bCs/>
          <w:sz w:val="28"/>
          <w:szCs w:val="28"/>
          <w:rtl/>
        </w:rPr>
      </w:pPr>
    </w:p>
    <w:p w:rsidR="00BD5022" w:rsidRDefault="00BD5022" w:rsidP="00BD5022">
      <w:pPr>
        <w:bidi/>
        <w:ind w:left="720"/>
        <w:rPr>
          <w:rFonts w:ascii="Calibri" w:hAnsi="Calibri" w:cs="Calibri"/>
          <w:b/>
          <w:bCs/>
          <w:sz w:val="28"/>
          <w:szCs w:val="28"/>
          <w:rtl/>
        </w:rPr>
      </w:pPr>
    </w:p>
    <w:p w:rsidR="00BD5022" w:rsidRDefault="00BD5022" w:rsidP="00BD5022">
      <w:pPr>
        <w:bidi/>
        <w:ind w:left="720"/>
        <w:rPr>
          <w:rFonts w:ascii="Calibri" w:hAnsi="Calibri" w:cs="Calibri"/>
          <w:b/>
          <w:bCs/>
          <w:sz w:val="28"/>
          <w:szCs w:val="28"/>
          <w:rtl/>
        </w:rPr>
      </w:pPr>
    </w:p>
    <w:p w:rsidR="00BD5022" w:rsidRDefault="00BD5022" w:rsidP="00BD5022">
      <w:pPr>
        <w:bidi/>
        <w:ind w:left="720"/>
        <w:rPr>
          <w:rFonts w:ascii="Calibri" w:hAnsi="Calibri" w:cs="Calibri"/>
          <w:b/>
          <w:bCs/>
          <w:sz w:val="28"/>
          <w:szCs w:val="28"/>
          <w:rtl/>
        </w:rPr>
      </w:pPr>
    </w:p>
    <w:p w:rsidR="00BD5022" w:rsidRDefault="00BD5022" w:rsidP="00BD5022">
      <w:pPr>
        <w:bidi/>
        <w:ind w:left="720"/>
        <w:rPr>
          <w:rFonts w:ascii="Calibri" w:hAnsi="Calibri" w:cs="Calibri"/>
          <w:b/>
          <w:bCs/>
          <w:sz w:val="28"/>
          <w:szCs w:val="28"/>
          <w:rtl/>
        </w:rPr>
      </w:pPr>
    </w:p>
    <w:p w:rsidR="00693405" w:rsidRDefault="00693405" w:rsidP="00BD5022">
      <w:pPr>
        <w:pStyle w:val="NormalWeb"/>
        <w:numPr>
          <w:ilvl w:val="0"/>
          <w:numId w:val="2"/>
        </w:numPr>
        <w:shd w:val="clear" w:color="auto" w:fill="FFFFFF"/>
        <w:bidi/>
        <w:spacing w:before="0" w:beforeAutospacing="0"/>
        <w:ind w:left="5040"/>
        <w:rPr>
          <w:rFonts w:ascii="Calibri" w:eastAsiaTheme="minorHAnsi" w:hAnsi="Calibri" w:cs="Calibri"/>
          <w:lang w:eastAsia="en-US"/>
        </w:rPr>
      </w:pPr>
      <w:r w:rsidRPr="00693405">
        <w:rPr>
          <w:rFonts w:ascii="Calibri" w:eastAsiaTheme="minorHAnsi" w:hAnsi="Calibri" w:cs="Calibri" w:hint="cs"/>
          <w:rtl/>
          <w:lang w:eastAsia="en-US"/>
        </w:rPr>
        <w:t>אלו נשים פורצות דרך בתחומים השונים במדינת ישראל אתם מכירים?</w:t>
      </w:r>
    </w:p>
    <w:p w:rsidR="00F151FC" w:rsidRPr="00693405" w:rsidRDefault="00F151FC" w:rsidP="00F151FC">
      <w:pPr>
        <w:pStyle w:val="NormalWeb"/>
        <w:numPr>
          <w:ilvl w:val="0"/>
          <w:numId w:val="2"/>
        </w:numPr>
        <w:shd w:val="clear" w:color="auto" w:fill="FFFFFF"/>
        <w:bidi/>
        <w:spacing w:before="0" w:beforeAutospacing="0"/>
        <w:ind w:left="5040"/>
        <w:rPr>
          <w:rFonts w:ascii="Calibri" w:eastAsiaTheme="minorHAnsi" w:hAnsi="Calibri" w:cs="Calibri"/>
          <w:rtl/>
          <w:lang w:eastAsia="en-US"/>
        </w:rPr>
      </w:pPr>
      <w:r>
        <w:rPr>
          <w:rFonts w:ascii="Calibri" w:eastAsiaTheme="minorHAnsi" w:hAnsi="Calibri" w:cs="Calibri" w:hint="cs"/>
          <w:rtl/>
          <w:lang w:eastAsia="en-US"/>
        </w:rPr>
        <w:t>אילו דמויות אתם מכירים שפעלו בכדי לפתוח דלתות רבות שהיו חסומות בפני נשים?</w:t>
      </w:r>
    </w:p>
    <w:p w:rsidR="00693405" w:rsidRPr="00693405" w:rsidRDefault="00693405" w:rsidP="00BD5022">
      <w:pPr>
        <w:pStyle w:val="NormalWeb"/>
        <w:numPr>
          <w:ilvl w:val="0"/>
          <w:numId w:val="2"/>
        </w:numPr>
        <w:shd w:val="clear" w:color="auto" w:fill="FFFFFF"/>
        <w:bidi/>
        <w:spacing w:before="0" w:beforeAutospacing="0"/>
        <w:ind w:left="5040"/>
        <w:rPr>
          <w:rFonts w:ascii="Calibri" w:eastAsiaTheme="minorHAnsi" w:hAnsi="Calibri" w:cs="Calibri"/>
          <w:rtl/>
          <w:lang w:eastAsia="en-US"/>
        </w:rPr>
      </w:pPr>
      <w:r w:rsidRPr="00693405">
        <w:rPr>
          <w:rFonts w:ascii="Calibri" w:eastAsiaTheme="minorHAnsi" w:hAnsi="Calibri" w:cs="Calibri" w:hint="cs"/>
          <w:rtl/>
          <w:lang w:eastAsia="en-US"/>
        </w:rPr>
        <w:t xml:space="preserve">שתפו </w:t>
      </w:r>
      <w:r w:rsidR="00F151FC">
        <w:rPr>
          <w:rFonts w:ascii="Calibri" w:eastAsiaTheme="minorHAnsi" w:hAnsi="Calibri" w:cs="Calibri" w:hint="cs"/>
          <w:rtl/>
          <w:lang w:eastAsia="en-US"/>
        </w:rPr>
        <w:t>במקרים שידועים לכם</w:t>
      </w:r>
      <w:r w:rsidRPr="00693405">
        <w:rPr>
          <w:rFonts w:ascii="Calibri" w:eastAsiaTheme="minorHAnsi" w:hAnsi="Calibri" w:cs="Calibri" w:hint="cs"/>
          <w:rtl/>
          <w:lang w:eastAsia="en-US"/>
        </w:rPr>
        <w:t xml:space="preserve"> שהיה עליהם דיון ציבורי / פוליטי / משפטי </w:t>
      </w:r>
      <w:r w:rsidRPr="00693405">
        <w:rPr>
          <w:rFonts w:ascii="Calibri" w:eastAsiaTheme="minorHAnsi" w:hAnsi="Calibri" w:cs="Calibri"/>
          <w:rtl/>
          <w:lang w:eastAsia="en-US"/>
        </w:rPr>
        <w:t>–</w:t>
      </w:r>
      <w:r w:rsidRPr="00693405">
        <w:rPr>
          <w:rFonts w:ascii="Calibri" w:eastAsiaTheme="minorHAnsi" w:hAnsi="Calibri" w:cs="Calibri" w:hint="cs"/>
          <w:rtl/>
          <w:lang w:eastAsia="en-US"/>
        </w:rPr>
        <w:t xml:space="preserve"> שבסופו של דבר נפתחה הדלת בפני הנשים? </w:t>
      </w:r>
    </w:p>
    <w:p w:rsidR="00693405" w:rsidRPr="00E36B09" w:rsidRDefault="00F151FC" w:rsidP="00693405">
      <w:pPr>
        <w:pStyle w:val="NormalWeb"/>
        <w:shd w:val="clear" w:color="auto" w:fill="FFFFFF"/>
        <w:bidi/>
        <w:spacing w:before="0" w:beforeAutospacing="0"/>
        <w:rPr>
          <w:rFonts w:ascii="Calibri" w:eastAsiaTheme="minorHAnsi" w:hAnsi="Calibri" w:cs="Calibri"/>
          <w:b/>
          <w:bCs/>
          <w:sz w:val="28"/>
          <w:szCs w:val="28"/>
          <w:lang w:eastAsia="en-US"/>
        </w:rPr>
      </w:pPr>
      <w:r>
        <w:rPr>
          <w:noProof/>
        </w:rPr>
        <w:drawing>
          <wp:anchor distT="0" distB="0" distL="114300" distR="114300" simplePos="0" relativeHeight="251667456" behindDoc="0" locked="0" layoutInCell="1" allowOverlap="1">
            <wp:simplePos x="0" y="0"/>
            <wp:positionH relativeFrom="margin">
              <wp:posOffset>-75917</wp:posOffset>
            </wp:positionH>
            <wp:positionV relativeFrom="paragraph">
              <wp:posOffset>382905</wp:posOffset>
            </wp:positionV>
            <wp:extent cx="2606040" cy="3372216"/>
            <wp:effectExtent l="0" t="0" r="3810" b="0"/>
            <wp:wrapNone/>
            <wp:docPr id="6" name="תמונה 6" descr="https://upload.wikimedia.org/wikipedia/commons/thumb/1/12/We_Can_Do_It%21.jpg/800px-We_Can_Do_I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2/We_Can_Do_It%21.jpg/800px-We_Can_Do_It%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040" cy="33722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022" w:rsidRDefault="00BD5022" w:rsidP="00E36B09">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F151FC" w:rsidP="00BD5022">
      <w:pPr>
        <w:bidi/>
        <w:rPr>
          <w:rFonts w:ascii="Calibri" w:hAnsi="Calibri" w:cs="Calibri"/>
          <w:b/>
          <w:bCs/>
          <w:sz w:val="28"/>
          <w:szCs w:val="28"/>
          <w:rtl/>
        </w:rPr>
      </w:pPr>
      <w:r>
        <w:rPr>
          <w:rFonts w:ascii="Calibri" w:hAnsi="Calibri" w:cs="Calibri"/>
          <w:b/>
          <w:bCs/>
          <w:noProof/>
          <w:sz w:val="28"/>
          <w:szCs w:val="28"/>
        </w:rPr>
        <mc:AlternateContent>
          <mc:Choice Requires="wps">
            <w:drawing>
              <wp:anchor distT="0" distB="0" distL="114300" distR="114300" simplePos="0" relativeHeight="251666432" behindDoc="0" locked="0" layoutInCell="1" allowOverlap="1" wp14:anchorId="44B6922D" wp14:editId="2B1291A1">
                <wp:simplePos x="0" y="0"/>
                <wp:positionH relativeFrom="margin">
                  <wp:posOffset>-624840</wp:posOffset>
                </wp:positionH>
                <wp:positionV relativeFrom="paragraph">
                  <wp:posOffset>7620</wp:posOffset>
                </wp:positionV>
                <wp:extent cx="3985260" cy="4518660"/>
                <wp:effectExtent l="0" t="0" r="15240" b="15240"/>
                <wp:wrapNone/>
                <wp:docPr id="3" name="תיבת טקסט 3"/>
                <wp:cNvGraphicFramePr/>
                <a:graphic xmlns:a="http://schemas.openxmlformats.org/drawingml/2006/main">
                  <a:graphicData uri="http://schemas.microsoft.com/office/word/2010/wordprocessingShape">
                    <wps:wsp>
                      <wps:cNvSpPr txBox="1"/>
                      <wps:spPr>
                        <a:xfrm>
                          <a:off x="0" y="0"/>
                          <a:ext cx="3985260" cy="451866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BD5022" w:rsidRDefault="00BD5022" w:rsidP="00BD5022">
                            <w:pPr>
                              <w:bidi/>
                              <w:rPr>
                                <w:rFonts w:ascii="Calibri" w:hAnsi="Calibri" w:cs="Calibri"/>
                                <w:b/>
                                <w:bCs/>
                                <w:sz w:val="28"/>
                                <w:szCs w:val="28"/>
                                <w:rtl/>
                              </w:rPr>
                            </w:pPr>
                            <w:r w:rsidRPr="00F917D1">
                              <w:rPr>
                                <w:rFonts w:ascii="Calibri" w:hAnsi="Calibri" w:cs="Calibri"/>
                                <w:b/>
                                <w:bCs/>
                                <w:sz w:val="28"/>
                                <w:szCs w:val="28"/>
                                <w:rtl/>
                              </w:rPr>
                              <w:t>כברת דרך ארוכה עברנו במינויים של נשים לתפקידים ציבוריים. מינוי אישה לתפקידים אלה נתפש כיום כמובן מאליו, וכך ראוי</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הביטו סביבכן: אתן רואות נשים בתפקידים המובילים במשק ובחברה</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 xml:space="preserve">אתן, כנשים, יכולות לעסוק בכל משלח יד שתבחרנה לעצמכן – וודאי, עורכות דין, רופאות ומדעניות – אבל גם חברות כנסת, שרות, שופטות; וכך גם, למשל הממונה על ההגבלים העסקיים, וגם נגידת בנק ישראל, ואף </w:t>
                            </w:r>
                            <w:proofErr w:type="spellStart"/>
                            <w:r w:rsidRPr="00F917D1">
                              <w:rPr>
                                <w:rFonts w:ascii="Calibri" w:hAnsi="Calibri" w:cs="Calibri"/>
                                <w:b/>
                                <w:bCs/>
                                <w:sz w:val="28"/>
                                <w:szCs w:val="28"/>
                                <w:rtl/>
                              </w:rPr>
                              <w:t>ראשת</w:t>
                            </w:r>
                            <w:proofErr w:type="spellEnd"/>
                            <w:r w:rsidRPr="00F917D1">
                              <w:rPr>
                                <w:rFonts w:ascii="Calibri" w:hAnsi="Calibri" w:cs="Calibri"/>
                                <w:b/>
                                <w:bCs/>
                                <w:sz w:val="28"/>
                                <w:szCs w:val="28"/>
                                <w:rtl/>
                              </w:rPr>
                              <w:t xml:space="preserve"> ממשלה</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במערכת המשפט, לדוגמא, למעלה מ-50% מהשופטים המכהנים הן שופטות</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אין תפקיד ואין מקצוע שהוא מחוץ להישג ידכן</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האמינו בעצמכן</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אל תאמרו לעצמכן "לא אגיע כי אני אישה</w:t>
                            </w:r>
                            <w:r w:rsidRPr="00F917D1">
                              <w:rPr>
                                <w:rFonts w:ascii="Calibri" w:hAnsi="Calibri" w:cs="Calibri"/>
                                <w:b/>
                                <w:bCs/>
                                <w:sz w:val="28"/>
                                <w:szCs w:val="28"/>
                              </w:rPr>
                              <w:t>"</w:t>
                            </w:r>
                            <w:r w:rsidRPr="00F917D1">
                              <w:rPr>
                                <w:rFonts w:ascii="Calibri" w:hAnsi="Calibri" w:cs="Calibri"/>
                                <w:b/>
                                <w:bCs/>
                                <w:sz w:val="28"/>
                                <w:szCs w:val="28"/>
                              </w:rPr>
                              <w:br/>
                              <w:t>"</w:t>
                            </w:r>
                            <w:r w:rsidRPr="00F917D1">
                              <w:rPr>
                                <w:rFonts w:ascii="Calibri" w:hAnsi="Calibri" w:cs="Calibri"/>
                                <w:b/>
                                <w:bCs/>
                                <w:sz w:val="28"/>
                                <w:szCs w:val="28"/>
                                <w:rtl/>
                              </w:rPr>
                              <w:t>כשמוניתי לבית המשפט העליו</w:t>
                            </w:r>
                            <w:r w:rsidRPr="00F917D1">
                              <w:rPr>
                                <w:rFonts w:ascii="Calibri" w:hAnsi="Calibri" w:cs="Calibri" w:hint="cs"/>
                                <w:b/>
                                <w:bCs/>
                                <w:sz w:val="28"/>
                                <w:szCs w:val="28"/>
                                <w:rtl/>
                              </w:rPr>
                              <w:t>ן, ק</w:t>
                            </w:r>
                            <w:r w:rsidRPr="00F917D1">
                              <w:rPr>
                                <w:rFonts w:ascii="Calibri" w:hAnsi="Calibri" w:cs="Calibri"/>
                                <w:b/>
                                <w:bCs/>
                                <w:sz w:val="28"/>
                                <w:szCs w:val="28"/>
                                <w:rtl/>
                              </w:rPr>
                              <w:t>יבלתי מתנה מאחי וגיסתי – תמונה ממוסגרת שלי כילדה ועליה הכיתוב 'אין מקום שהוא רחוק יותר מדי</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זכרו זאת: אין מקום שהוא רחוק יותר מדי</w:t>
                            </w:r>
                            <w:r w:rsidRPr="00F917D1">
                              <w:rPr>
                                <w:rFonts w:ascii="Calibri" w:hAnsi="Calibri" w:cs="Calibri"/>
                                <w:b/>
                                <w:bCs/>
                                <w:sz w:val="28"/>
                                <w:szCs w:val="28"/>
                              </w:rPr>
                              <w:t>"</w:t>
                            </w:r>
                            <w:r>
                              <w:rPr>
                                <w:rFonts w:ascii="Calibri" w:hAnsi="Calibri" w:cs="Calibri" w:hint="cs"/>
                                <w:b/>
                                <w:bCs/>
                                <w:sz w:val="28"/>
                                <w:szCs w:val="28"/>
                                <w:rtl/>
                              </w:rPr>
                              <w:t>.</w:t>
                            </w:r>
                          </w:p>
                          <w:p w:rsidR="00BD5022" w:rsidRDefault="00BD5022" w:rsidP="00BD5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922D" id="תיבת טקסט 3" o:spid="_x0000_s1027" type="#_x0000_t202" style="position:absolute;left:0;text-align:left;margin-left:-49.2pt;margin-top:.6pt;width:313.8pt;height:355.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" fillcolor="#f3a875 [2165]" strokecolor="#ed7d31 [3205]" strokeweight=".5pt">
                <v:fill color2="#f09558 [2613]" rotate="t" colors="0 #f7bda4;.5 #f5b195;1 #f8a581" focus="100%" type="gradient">
                  <o:fill v:ext="view" type="gradientUnscaled"/>
                </v:fill>
                <v:textbox>
                  <w:txbxContent>
                    <w:p w:rsidR="00BD5022" w:rsidRDefault="00BD5022" w:rsidP="00BD5022">
                      <w:pPr>
                        <w:bidi/>
                        <w:rPr>
                          <w:rFonts w:ascii="Calibri" w:hAnsi="Calibri" w:cs="Calibri"/>
                          <w:b/>
                          <w:bCs/>
                          <w:sz w:val="28"/>
                          <w:szCs w:val="28"/>
                          <w:rtl/>
                        </w:rPr>
                      </w:pPr>
                      <w:r w:rsidRPr="00F917D1">
                        <w:rPr>
                          <w:rFonts w:ascii="Calibri" w:hAnsi="Calibri" w:cs="Calibri"/>
                          <w:b/>
                          <w:bCs/>
                          <w:sz w:val="28"/>
                          <w:szCs w:val="28"/>
                          <w:rtl/>
                        </w:rPr>
                        <w:t>כברת דרך ארוכה עברנו במינויים של נשים לתפקידים ציבוריים. מינוי אישה לתפקידים אלה נתפש כיום כמובן מאליו, וכך ראוי</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הביטו סביבכן: אתן רואות נשים בתפקידים המובילים במשק ובחברה</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 xml:space="preserve">אתן, כנשים, יכולות לעסוק בכל משלח יד שתבחרנה לעצמכן – וודאי, עורכות דין, רופאות ומדעניות – אבל גם חברות כנסת, שרות, שופטות; וכך גם, למשל הממונה על ההגבלים העסקיים, וגם נגידת בנק ישראל, ואף </w:t>
                      </w:r>
                      <w:proofErr w:type="spellStart"/>
                      <w:r w:rsidRPr="00F917D1">
                        <w:rPr>
                          <w:rFonts w:ascii="Calibri" w:hAnsi="Calibri" w:cs="Calibri"/>
                          <w:b/>
                          <w:bCs/>
                          <w:sz w:val="28"/>
                          <w:szCs w:val="28"/>
                          <w:rtl/>
                        </w:rPr>
                        <w:t>ראשת</w:t>
                      </w:r>
                      <w:proofErr w:type="spellEnd"/>
                      <w:r w:rsidRPr="00F917D1">
                        <w:rPr>
                          <w:rFonts w:ascii="Calibri" w:hAnsi="Calibri" w:cs="Calibri"/>
                          <w:b/>
                          <w:bCs/>
                          <w:sz w:val="28"/>
                          <w:szCs w:val="28"/>
                          <w:rtl/>
                        </w:rPr>
                        <w:t xml:space="preserve"> ממשלה</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במערכת המשפט, לדוגמא, למעלה מ-50% מהשופטים המכהנים הן שופטות</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אין תפקיד ואין מקצוע שהוא מחוץ להישג ידכן</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האמינו בעצמכן</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אל תאמרו לעצמכן "לא אגיע כי אני אישה</w:t>
                      </w:r>
                      <w:r w:rsidRPr="00F917D1">
                        <w:rPr>
                          <w:rFonts w:ascii="Calibri" w:hAnsi="Calibri" w:cs="Calibri"/>
                          <w:b/>
                          <w:bCs/>
                          <w:sz w:val="28"/>
                          <w:szCs w:val="28"/>
                        </w:rPr>
                        <w:t>"</w:t>
                      </w:r>
                      <w:r w:rsidRPr="00F917D1">
                        <w:rPr>
                          <w:rFonts w:ascii="Calibri" w:hAnsi="Calibri" w:cs="Calibri"/>
                          <w:b/>
                          <w:bCs/>
                          <w:sz w:val="28"/>
                          <w:szCs w:val="28"/>
                        </w:rPr>
                        <w:br/>
                        <w:t>"</w:t>
                      </w:r>
                      <w:r w:rsidRPr="00F917D1">
                        <w:rPr>
                          <w:rFonts w:ascii="Calibri" w:hAnsi="Calibri" w:cs="Calibri"/>
                          <w:b/>
                          <w:bCs/>
                          <w:sz w:val="28"/>
                          <w:szCs w:val="28"/>
                          <w:rtl/>
                        </w:rPr>
                        <w:t>כשמוניתי לבית המשפט העליו</w:t>
                      </w:r>
                      <w:r w:rsidRPr="00F917D1">
                        <w:rPr>
                          <w:rFonts w:ascii="Calibri" w:hAnsi="Calibri" w:cs="Calibri" w:hint="cs"/>
                          <w:b/>
                          <w:bCs/>
                          <w:sz w:val="28"/>
                          <w:szCs w:val="28"/>
                          <w:rtl/>
                        </w:rPr>
                        <w:t>ן, ק</w:t>
                      </w:r>
                      <w:r w:rsidRPr="00F917D1">
                        <w:rPr>
                          <w:rFonts w:ascii="Calibri" w:hAnsi="Calibri" w:cs="Calibri"/>
                          <w:b/>
                          <w:bCs/>
                          <w:sz w:val="28"/>
                          <w:szCs w:val="28"/>
                          <w:rtl/>
                        </w:rPr>
                        <w:t>יבלתי מתנה מאחי וגיסתי – תמונה ממוסגרת שלי כילדה ועליה הכיתוב 'אין מקום שהוא רחוק יותר מדי</w:t>
                      </w:r>
                      <w:r w:rsidRPr="00F917D1">
                        <w:rPr>
                          <w:rFonts w:ascii="Calibri" w:hAnsi="Calibri" w:cs="Calibri"/>
                          <w:b/>
                          <w:bCs/>
                          <w:sz w:val="28"/>
                          <w:szCs w:val="28"/>
                        </w:rPr>
                        <w:t>'.</w:t>
                      </w:r>
                      <w:r w:rsidRPr="00F917D1">
                        <w:rPr>
                          <w:rFonts w:ascii="Calibri" w:hAnsi="Calibri" w:cs="Calibri"/>
                          <w:b/>
                          <w:bCs/>
                          <w:sz w:val="28"/>
                          <w:szCs w:val="28"/>
                        </w:rPr>
                        <w:br/>
                      </w:r>
                      <w:r w:rsidRPr="00F917D1">
                        <w:rPr>
                          <w:rFonts w:ascii="Calibri" w:hAnsi="Calibri" w:cs="Calibri"/>
                          <w:b/>
                          <w:bCs/>
                          <w:sz w:val="28"/>
                          <w:szCs w:val="28"/>
                          <w:rtl/>
                        </w:rPr>
                        <w:t>זכרו זאת: אין מקום שהוא רחוק יותר מדי</w:t>
                      </w:r>
                      <w:r w:rsidRPr="00F917D1">
                        <w:rPr>
                          <w:rFonts w:ascii="Calibri" w:hAnsi="Calibri" w:cs="Calibri"/>
                          <w:b/>
                          <w:bCs/>
                          <w:sz w:val="28"/>
                          <w:szCs w:val="28"/>
                        </w:rPr>
                        <w:t>"</w:t>
                      </w:r>
                      <w:r>
                        <w:rPr>
                          <w:rFonts w:ascii="Calibri" w:hAnsi="Calibri" w:cs="Calibri" w:hint="cs"/>
                          <w:b/>
                          <w:bCs/>
                          <w:sz w:val="28"/>
                          <w:szCs w:val="28"/>
                          <w:rtl/>
                        </w:rPr>
                        <w:t>.</w:t>
                      </w:r>
                    </w:p>
                    <w:p w:rsidR="00BD5022" w:rsidRDefault="00BD5022" w:rsidP="00BD5022"/>
                  </w:txbxContent>
                </v:textbox>
                <w10:wrap anchorx="margin"/>
              </v:shape>
            </w:pict>
          </mc:Fallback>
        </mc:AlternateContent>
      </w: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F151FC" w:rsidP="00BD5022">
      <w:pPr>
        <w:bidi/>
        <w:rPr>
          <w:rFonts w:ascii="Calibri" w:hAnsi="Calibri" w:cs="Calibri"/>
          <w:b/>
          <w:bCs/>
          <w:sz w:val="28"/>
          <w:szCs w:val="28"/>
          <w:rtl/>
        </w:rPr>
      </w:pPr>
      <w:r>
        <w:rPr>
          <w:rFonts w:ascii="Calibri" w:hAnsi="Calibri" w:cs="Calibri"/>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3627120</wp:posOffset>
                </wp:positionH>
                <wp:positionV relativeFrom="paragraph">
                  <wp:posOffset>5080</wp:posOffset>
                </wp:positionV>
                <wp:extent cx="2567940" cy="2735580"/>
                <wp:effectExtent l="0" t="0" r="0" b="7620"/>
                <wp:wrapNone/>
                <wp:docPr id="7" name="תיבת טקסט 7"/>
                <wp:cNvGraphicFramePr/>
                <a:graphic xmlns:a="http://schemas.openxmlformats.org/drawingml/2006/main">
                  <a:graphicData uri="http://schemas.microsoft.com/office/word/2010/wordprocessingShape">
                    <wps:wsp>
                      <wps:cNvSpPr txBox="1"/>
                      <wps:spPr>
                        <a:xfrm>
                          <a:off x="0" y="0"/>
                          <a:ext cx="2567940" cy="2735580"/>
                        </a:xfrm>
                        <a:prstGeom prst="rect">
                          <a:avLst/>
                        </a:prstGeom>
                        <a:noFill/>
                        <a:ln w="6350">
                          <a:noFill/>
                        </a:ln>
                      </wps:spPr>
                      <wps:txbx>
                        <w:txbxContent>
                          <w:p w:rsidR="00F151FC" w:rsidRPr="00BD5022" w:rsidRDefault="00F151FC" w:rsidP="00F151FC">
                            <w:pPr>
                              <w:pStyle w:val="NormalWeb"/>
                              <w:numPr>
                                <w:ilvl w:val="0"/>
                                <w:numId w:val="3"/>
                              </w:numPr>
                              <w:shd w:val="clear" w:color="auto" w:fill="FFFFFF"/>
                              <w:bidi/>
                              <w:spacing w:before="0" w:beforeAutospacing="0"/>
                              <w:rPr>
                                <w:rFonts w:ascii="Calibri" w:eastAsiaTheme="minorHAnsi" w:hAnsi="Calibri" w:cs="Calibri"/>
                                <w:lang w:eastAsia="en-US"/>
                              </w:rPr>
                            </w:pPr>
                            <w:r w:rsidRPr="00BD5022">
                              <w:rPr>
                                <w:rFonts w:ascii="Calibri" w:eastAsiaTheme="minorHAnsi" w:hAnsi="Calibri" w:cs="Calibri" w:hint="cs"/>
                                <w:rtl/>
                                <w:lang w:eastAsia="en-US"/>
                              </w:rPr>
                              <w:t xml:space="preserve">מרים נאור אומרת ש"מינוי אישה לתפקידים ציבוריים נתפש כיום כבמובן מאליו, וכך ראוי". האם אתם מסכימים </w:t>
                            </w:r>
                            <w:proofErr w:type="spellStart"/>
                            <w:r w:rsidRPr="00BD5022">
                              <w:rPr>
                                <w:rFonts w:ascii="Calibri" w:eastAsiaTheme="minorHAnsi" w:hAnsi="Calibri" w:cs="Calibri" w:hint="cs"/>
                                <w:rtl/>
                                <w:lang w:eastAsia="en-US"/>
                              </w:rPr>
                              <w:t>איתה</w:t>
                            </w:r>
                            <w:proofErr w:type="spellEnd"/>
                            <w:r w:rsidRPr="00BD5022">
                              <w:rPr>
                                <w:rFonts w:ascii="Calibri" w:eastAsiaTheme="minorHAnsi" w:hAnsi="Calibri" w:cs="Calibri" w:hint="cs"/>
                                <w:rtl/>
                                <w:lang w:eastAsia="en-US"/>
                              </w:rPr>
                              <w:t xml:space="preserve">? </w:t>
                            </w:r>
                          </w:p>
                          <w:p w:rsidR="00F151FC" w:rsidRPr="00BD5022" w:rsidRDefault="00F151FC" w:rsidP="00F151FC">
                            <w:pPr>
                              <w:pStyle w:val="NormalWeb"/>
                              <w:numPr>
                                <w:ilvl w:val="0"/>
                                <w:numId w:val="3"/>
                              </w:numPr>
                              <w:shd w:val="clear" w:color="auto" w:fill="FFFFFF"/>
                              <w:bidi/>
                              <w:spacing w:before="0" w:beforeAutospacing="0"/>
                              <w:rPr>
                                <w:rFonts w:ascii="Calibri" w:eastAsiaTheme="minorHAnsi" w:hAnsi="Calibri" w:cs="Calibri"/>
                                <w:lang w:eastAsia="en-US"/>
                              </w:rPr>
                            </w:pPr>
                            <w:r w:rsidRPr="00BD5022">
                              <w:rPr>
                                <w:rFonts w:ascii="Calibri" w:eastAsiaTheme="minorHAnsi" w:hAnsi="Calibri" w:cs="Calibri" w:hint="cs"/>
                                <w:rtl/>
                                <w:lang w:eastAsia="en-US"/>
                              </w:rPr>
                              <w:t xml:space="preserve">האם יש תחומים שבהם התחושה שלכם היא שעדיין ישנם מעצורים בפני נשים? באילו תחומים? </w:t>
                            </w:r>
                          </w:p>
                          <w:p w:rsidR="00F151FC" w:rsidRPr="00BD5022" w:rsidRDefault="00F151FC" w:rsidP="00F151FC">
                            <w:pPr>
                              <w:pStyle w:val="NormalWeb"/>
                              <w:numPr>
                                <w:ilvl w:val="0"/>
                                <w:numId w:val="3"/>
                              </w:numPr>
                              <w:shd w:val="clear" w:color="auto" w:fill="FFFFFF"/>
                              <w:bidi/>
                              <w:spacing w:before="0" w:beforeAutospacing="0"/>
                              <w:rPr>
                                <w:rFonts w:ascii="Calibri" w:eastAsiaTheme="minorHAnsi" w:hAnsi="Calibri" w:cs="Calibri"/>
                                <w:rtl/>
                                <w:lang w:eastAsia="en-US"/>
                              </w:rPr>
                            </w:pPr>
                            <w:r w:rsidRPr="00BD5022">
                              <w:rPr>
                                <w:rFonts w:ascii="Calibri" w:eastAsiaTheme="minorHAnsi" w:hAnsi="Calibri" w:cs="Calibri" w:hint="cs"/>
                                <w:rtl/>
                                <w:lang w:eastAsia="en-US"/>
                              </w:rPr>
                              <w:t>לאן אתם / אתן שואפים להגיע שתגדלו?</w:t>
                            </w:r>
                          </w:p>
                          <w:p w:rsidR="00F151FC" w:rsidRPr="00BD5022" w:rsidRDefault="00F151FC" w:rsidP="00F151FC">
                            <w:pPr>
                              <w:pStyle w:val="NormalWeb"/>
                              <w:numPr>
                                <w:ilvl w:val="0"/>
                                <w:numId w:val="3"/>
                              </w:numPr>
                              <w:shd w:val="clear" w:color="auto" w:fill="FFFFFF"/>
                              <w:bidi/>
                              <w:spacing w:before="0" w:beforeAutospacing="0"/>
                              <w:rPr>
                                <w:rFonts w:ascii="Calibri" w:eastAsiaTheme="minorHAnsi" w:hAnsi="Calibri" w:cs="Calibri"/>
                                <w:rtl/>
                                <w:lang w:eastAsia="en-US"/>
                              </w:rPr>
                            </w:pPr>
                            <w:r w:rsidRPr="00BD5022">
                              <w:rPr>
                                <w:rFonts w:ascii="Calibri" w:eastAsiaTheme="minorHAnsi" w:hAnsi="Calibri" w:cs="Calibri" w:hint="cs"/>
                                <w:rtl/>
                                <w:lang w:eastAsia="en-US"/>
                              </w:rPr>
                              <w:t xml:space="preserve">האם אתם מאמינים שתגיעו? אם לא </w:t>
                            </w:r>
                            <w:r w:rsidRPr="00BD5022">
                              <w:rPr>
                                <w:rFonts w:ascii="Calibri" w:eastAsiaTheme="minorHAnsi" w:hAnsi="Calibri" w:cs="Calibri"/>
                                <w:rtl/>
                                <w:lang w:eastAsia="en-US"/>
                              </w:rPr>
                              <w:t>–</w:t>
                            </w:r>
                            <w:r w:rsidRPr="00BD5022">
                              <w:rPr>
                                <w:rFonts w:ascii="Calibri" w:eastAsiaTheme="minorHAnsi" w:hAnsi="Calibri" w:cs="Calibri" w:hint="cs"/>
                                <w:rtl/>
                                <w:lang w:eastAsia="en-US"/>
                              </w:rPr>
                              <w:t xml:space="preserve"> מדוע? מפני מה אתם חוששים? אם כן </w:t>
                            </w:r>
                            <w:r w:rsidRPr="00BD5022">
                              <w:rPr>
                                <w:rFonts w:ascii="Calibri" w:eastAsiaTheme="minorHAnsi" w:hAnsi="Calibri" w:cs="Calibri"/>
                                <w:rtl/>
                                <w:lang w:eastAsia="en-US"/>
                              </w:rPr>
                              <w:t>–</w:t>
                            </w:r>
                            <w:r w:rsidRPr="00BD5022">
                              <w:rPr>
                                <w:rFonts w:ascii="Calibri" w:eastAsiaTheme="minorHAnsi" w:hAnsi="Calibri" w:cs="Calibri" w:hint="cs"/>
                                <w:rtl/>
                                <w:lang w:eastAsia="en-US"/>
                              </w:rPr>
                              <w:t xml:space="preserve"> מה יעזור לכם להגשים את החלום? </w:t>
                            </w:r>
                          </w:p>
                          <w:p w:rsidR="00F151FC" w:rsidRDefault="00F15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7" o:spid="_x0000_s1028" type="#_x0000_t202" style="position:absolute;left:0;text-align:left;margin-left:285.6pt;margin-top:.4pt;width:202.2pt;height:2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" filled="f" stroked="f" strokeweight=".5pt">
                <v:textbox>
                  <w:txbxContent>
                    <w:p w:rsidR="00F151FC" w:rsidRPr="00BD5022" w:rsidRDefault="00F151FC" w:rsidP="00F151FC">
                      <w:pPr>
                        <w:pStyle w:val="NormalWeb"/>
                        <w:numPr>
                          <w:ilvl w:val="0"/>
                          <w:numId w:val="3"/>
                        </w:numPr>
                        <w:shd w:val="clear" w:color="auto" w:fill="FFFFFF"/>
                        <w:bidi/>
                        <w:spacing w:before="0" w:beforeAutospacing="0"/>
                        <w:rPr>
                          <w:rFonts w:ascii="Calibri" w:eastAsiaTheme="minorHAnsi" w:hAnsi="Calibri" w:cs="Calibri"/>
                          <w:lang w:eastAsia="en-US"/>
                        </w:rPr>
                      </w:pPr>
                      <w:r w:rsidRPr="00BD5022">
                        <w:rPr>
                          <w:rFonts w:ascii="Calibri" w:eastAsiaTheme="minorHAnsi" w:hAnsi="Calibri" w:cs="Calibri" w:hint="cs"/>
                          <w:rtl/>
                          <w:lang w:eastAsia="en-US"/>
                        </w:rPr>
                        <w:t xml:space="preserve">מרים נאור אומרת ש"מינוי אישה לתפקידים ציבוריים נתפש כיום כבמובן מאליו, וכך ראוי". האם אתם מסכימים </w:t>
                      </w:r>
                      <w:proofErr w:type="spellStart"/>
                      <w:r w:rsidRPr="00BD5022">
                        <w:rPr>
                          <w:rFonts w:ascii="Calibri" w:eastAsiaTheme="minorHAnsi" w:hAnsi="Calibri" w:cs="Calibri" w:hint="cs"/>
                          <w:rtl/>
                          <w:lang w:eastAsia="en-US"/>
                        </w:rPr>
                        <w:t>איתה</w:t>
                      </w:r>
                      <w:proofErr w:type="spellEnd"/>
                      <w:r w:rsidRPr="00BD5022">
                        <w:rPr>
                          <w:rFonts w:ascii="Calibri" w:eastAsiaTheme="minorHAnsi" w:hAnsi="Calibri" w:cs="Calibri" w:hint="cs"/>
                          <w:rtl/>
                          <w:lang w:eastAsia="en-US"/>
                        </w:rPr>
                        <w:t xml:space="preserve">? </w:t>
                      </w:r>
                    </w:p>
                    <w:p w:rsidR="00F151FC" w:rsidRPr="00BD5022" w:rsidRDefault="00F151FC" w:rsidP="00F151FC">
                      <w:pPr>
                        <w:pStyle w:val="NormalWeb"/>
                        <w:numPr>
                          <w:ilvl w:val="0"/>
                          <w:numId w:val="3"/>
                        </w:numPr>
                        <w:shd w:val="clear" w:color="auto" w:fill="FFFFFF"/>
                        <w:bidi/>
                        <w:spacing w:before="0" w:beforeAutospacing="0"/>
                        <w:rPr>
                          <w:rFonts w:ascii="Calibri" w:eastAsiaTheme="minorHAnsi" w:hAnsi="Calibri" w:cs="Calibri"/>
                          <w:lang w:eastAsia="en-US"/>
                        </w:rPr>
                      </w:pPr>
                      <w:r w:rsidRPr="00BD5022">
                        <w:rPr>
                          <w:rFonts w:ascii="Calibri" w:eastAsiaTheme="minorHAnsi" w:hAnsi="Calibri" w:cs="Calibri" w:hint="cs"/>
                          <w:rtl/>
                          <w:lang w:eastAsia="en-US"/>
                        </w:rPr>
                        <w:t xml:space="preserve">האם יש תחומים שבהם התחושה שלכם היא שעדיין ישנם מעצורים בפני נשים? באילו תחומים? </w:t>
                      </w:r>
                    </w:p>
                    <w:p w:rsidR="00F151FC" w:rsidRPr="00BD5022" w:rsidRDefault="00F151FC" w:rsidP="00F151FC">
                      <w:pPr>
                        <w:pStyle w:val="NormalWeb"/>
                        <w:numPr>
                          <w:ilvl w:val="0"/>
                          <w:numId w:val="3"/>
                        </w:numPr>
                        <w:shd w:val="clear" w:color="auto" w:fill="FFFFFF"/>
                        <w:bidi/>
                        <w:spacing w:before="0" w:beforeAutospacing="0"/>
                        <w:rPr>
                          <w:rFonts w:ascii="Calibri" w:eastAsiaTheme="minorHAnsi" w:hAnsi="Calibri" w:cs="Calibri"/>
                          <w:rtl/>
                          <w:lang w:eastAsia="en-US"/>
                        </w:rPr>
                      </w:pPr>
                      <w:r w:rsidRPr="00BD5022">
                        <w:rPr>
                          <w:rFonts w:ascii="Calibri" w:eastAsiaTheme="minorHAnsi" w:hAnsi="Calibri" w:cs="Calibri" w:hint="cs"/>
                          <w:rtl/>
                          <w:lang w:eastAsia="en-US"/>
                        </w:rPr>
                        <w:t>לאן אתם / אתן שואפים להגיע שתגדלו?</w:t>
                      </w:r>
                    </w:p>
                    <w:p w:rsidR="00F151FC" w:rsidRPr="00BD5022" w:rsidRDefault="00F151FC" w:rsidP="00F151FC">
                      <w:pPr>
                        <w:pStyle w:val="NormalWeb"/>
                        <w:numPr>
                          <w:ilvl w:val="0"/>
                          <w:numId w:val="3"/>
                        </w:numPr>
                        <w:shd w:val="clear" w:color="auto" w:fill="FFFFFF"/>
                        <w:bidi/>
                        <w:spacing w:before="0" w:beforeAutospacing="0"/>
                        <w:rPr>
                          <w:rFonts w:ascii="Calibri" w:eastAsiaTheme="minorHAnsi" w:hAnsi="Calibri" w:cs="Calibri"/>
                          <w:rtl/>
                          <w:lang w:eastAsia="en-US"/>
                        </w:rPr>
                      </w:pPr>
                      <w:r w:rsidRPr="00BD5022">
                        <w:rPr>
                          <w:rFonts w:ascii="Calibri" w:eastAsiaTheme="minorHAnsi" w:hAnsi="Calibri" w:cs="Calibri" w:hint="cs"/>
                          <w:rtl/>
                          <w:lang w:eastAsia="en-US"/>
                        </w:rPr>
                        <w:t xml:space="preserve">האם אתם מאמינים שתגיעו? אם לא </w:t>
                      </w:r>
                      <w:r w:rsidRPr="00BD5022">
                        <w:rPr>
                          <w:rFonts w:ascii="Calibri" w:eastAsiaTheme="minorHAnsi" w:hAnsi="Calibri" w:cs="Calibri"/>
                          <w:rtl/>
                          <w:lang w:eastAsia="en-US"/>
                        </w:rPr>
                        <w:t>–</w:t>
                      </w:r>
                      <w:r w:rsidRPr="00BD5022">
                        <w:rPr>
                          <w:rFonts w:ascii="Calibri" w:eastAsiaTheme="minorHAnsi" w:hAnsi="Calibri" w:cs="Calibri" w:hint="cs"/>
                          <w:rtl/>
                          <w:lang w:eastAsia="en-US"/>
                        </w:rPr>
                        <w:t xml:space="preserve"> מדוע? מפני מה אתם חוששים? אם כן </w:t>
                      </w:r>
                      <w:r w:rsidRPr="00BD5022">
                        <w:rPr>
                          <w:rFonts w:ascii="Calibri" w:eastAsiaTheme="minorHAnsi" w:hAnsi="Calibri" w:cs="Calibri"/>
                          <w:rtl/>
                          <w:lang w:eastAsia="en-US"/>
                        </w:rPr>
                        <w:t>–</w:t>
                      </w:r>
                      <w:r w:rsidRPr="00BD5022">
                        <w:rPr>
                          <w:rFonts w:ascii="Calibri" w:eastAsiaTheme="minorHAnsi" w:hAnsi="Calibri" w:cs="Calibri" w:hint="cs"/>
                          <w:rtl/>
                          <w:lang w:eastAsia="en-US"/>
                        </w:rPr>
                        <w:t xml:space="preserve"> מה יעזור לכם להגשים את החלום? </w:t>
                      </w:r>
                    </w:p>
                    <w:p w:rsidR="00F151FC" w:rsidRDefault="00F151FC"/>
                  </w:txbxContent>
                </v:textbox>
              </v:shape>
            </w:pict>
          </mc:Fallback>
        </mc:AlternateContent>
      </w: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BD5022" w:rsidRDefault="00BD5022" w:rsidP="00BD5022">
      <w:pPr>
        <w:bidi/>
        <w:rPr>
          <w:rFonts w:ascii="Calibri" w:hAnsi="Calibri" w:cs="Calibri"/>
          <w:b/>
          <w:bCs/>
          <w:sz w:val="28"/>
          <w:szCs w:val="28"/>
          <w:rtl/>
        </w:rPr>
      </w:pPr>
    </w:p>
    <w:p w:rsidR="00F151FC" w:rsidRDefault="00F151FC" w:rsidP="00F151FC">
      <w:pPr>
        <w:pStyle w:val="NormalWeb"/>
        <w:shd w:val="clear" w:color="auto" w:fill="FFFFFF"/>
        <w:bidi/>
        <w:spacing w:before="0" w:beforeAutospacing="0"/>
        <w:rPr>
          <w:rFonts w:ascii="Calibri" w:hAnsi="Calibri" w:cs="Calibri"/>
          <w:rtl/>
        </w:rPr>
      </w:pPr>
    </w:p>
    <w:p w:rsidR="00F151FC" w:rsidRDefault="00F151FC" w:rsidP="00F151FC">
      <w:pPr>
        <w:pStyle w:val="NormalWeb"/>
        <w:shd w:val="clear" w:color="auto" w:fill="FFFFFF"/>
        <w:bidi/>
        <w:spacing w:before="0" w:beforeAutospacing="0"/>
        <w:rPr>
          <w:rFonts w:ascii="Calibri" w:eastAsiaTheme="minorHAnsi" w:hAnsi="Calibri" w:cs="Calibri"/>
          <w:rtl/>
          <w:lang w:eastAsia="en-US"/>
        </w:rPr>
      </w:pPr>
    </w:p>
    <w:p w:rsidR="00F151FC" w:rsidRDefault="00F151FC" w:rsidP="00F151FC">
      <w:pPr>
        <w:pStyle w:val="NormalWeb"/>
        <w:shd w:val="clear" w:color="auto" w:fill="FFFFFF"/>
        <w:bidi/>
        <w:spacing w:before="0" w:beforeAutospacing="0"/>
        <w:rPr>
          <w:rFonts w:ascii="Calibri" w:eastAsiaTheme="minorHAnsi" w:hAnsi="Calibri" w:cs="Calibri"/>
          <w:rtl/>
          <w:lang w:eastAsia="en-US"/>
        </w:rPr>
      </w:pPr>
    </w:p>
    <w:p w:rsidR="00F151FC" w:rsidRDefault="00F151FC" w:rsidP="00F151FC">
      <w:pPr>
        <w:pStyle w:val="NormalWeb"/>
        <w:shd w:val="clear" w:color="auto" w:fill="FFFFFF"/>
        <w:bidi/>
        <w:spacing w:before="0" w:beforeAutospacing="0"/>
        <w:rPr>
          <w:rFonts w:ascii="Calibri" w:eastAsiaTheme="minorHAnsi" w:hAnsi="Calibri" w:cs="Calibri"/>
          <w:rtl/>
          <w:lang w:eastAsia="en-US"/>
        </w:rPr>
      </w:pPr>
      <w:r>
        <w:rPr>
          <w:rFonts w:ascii="Calibri" w:hAnsi="Calibri" w:cs="Calibri" w:hint="cs"/>
          <w:noProof/>
          <w:rtl/>
          <w:lang w:val="he-IL"/>
        </w:rPr>
        <mc:AlternateContent>
          <mc:Choice Requires="wps">
            <w:drawing>
              <wp:anchor distT="0" distB="0" distL="114300" distR="114300" simplePos="0" relativeHeight="251664384" behindDoc="0" locked="0" layoutInCell="1" allowOverlap="1" wp14:anchorId="32E2490A" wp14:editId="2E18C55F">
                <wp:simplePos x="0" y="0"/>
                <wp:positionH relativeFrom="column">
                  <wp:posOffset>2385060</wp:posOffset>
                </wp:positionH>
                <wp:positionV relativeFrom="paragraph">
                  <wp:posOffset>123190</wp:posOffset>
                </wp:positionV>
                <wp:extent cx="3893820" cy="2964180"/>
                <wp:effectExtent l="0" t="0" r="11430" b="26670"/>
                <wp:wrapNone/>
                <wp:docPr id="5" name="תיבת טקסט 5"/>
                <wp:cNvGraphicFramePr/>
                <a:graphic xmlns:a="http://schemas.openxmlformats.org/drawingml/2006/main">
                  <a:graphicData uri="http://schemas.microsoft.com/office/word/2010/wordprocessingShape">
                    <wps:wsp>
                      <wps:cNvSpPr txBox="1"/>
                      <wps:spPr>
                        <a:xfrm>
                          <a:off x="0" y="0"/>
                          <a:ext cx="3893820" cy="296418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BD5022" w:rsidRPr="00BD5022" w:rsidRDefault="00BD5022" w:rsidP="00BD5022">
                            <w:pPr>
                              <w:pStyle w:val="NormalWeb"/>
                              <w:bidi/>
                              <w:spacing w:before="0" w:beforeAutospacing="0"/>
                              <w:rPr>
                                <w:rFonts w:ascii="Calibri" w:eastAsiaTheme="minorHAnsi" w:hAnsi="Calibri" w:cs="Calibri"/>
                                <w:b/>
                                <w:bCs/>
                                <w:sz w:val="28"/>
                                <w:szCs w:val="28"/>
                                <w:rtl/>
                                <w:lang w:eastAsia="en-US"/>
                              </w:rPr>
                            </w:pPr>
                            <w:r w:rsidRPr="00BD5022">
                              <w:rPr>
                                <w:rFonts w:ascii="Calibri" w:eastAsiaTheme="minorHAnsi" w:hAnsi="Calibri" w:cs="Calibri"/>
                                <w:b/>
                                <w:bCs/>
                                <w:sz w:val="28"/>
                                <w:szCs w:val="28"/>
                                <w:rtl/>
                                <w:lang w:eastAsia="en-US"/>
                              </w:rPr>
                              <w:t>אינני אומרת כי הדרך היא קלה, אדרבא</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לעתים תידרשו לעבור דרך ארוכה ומפרכת, אך אם רק תתמידו בה, אני מאמינה כי יכול תוכלנה לאתגר</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ואם הדרך חסומה – היו אתן הראשונות לפרוץ אותה; היו אתן הראשונות לכבוש דרך חדשה</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זו לא רק הזכות שבנות דורי ואני ביקשנו לתת לכן, זו גם חובתכן עבור דור הנשים הבאות אחריכן</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הדרכים פתוחות לפניכן</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כל שנותר הוא לבחור את הדרך שבה אתן מבקשות ללכת ולהתמיד בה חרף הקשיים והמכשולים</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למדו מאלו שצעדו לפניכן</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אנחנו כאן בזכותן; בזכות נשים פורצות דרך – היו גם אתן כאלה</w:t>
                            </w:r>
                            <w:r w:rsidRPr="00BD5022">
                              <w:rPr>
                                <w:rFonts w:ascii="Calibri" w:eastAsiaTheme="minorHAnsi" w:hAnsi="Calibri" w:cs="Calibri"/>
                                <w:b/>
                                <w:bCs/>
                                <w:sz w:val="28"/>
                                <w:szCs w:val="28"/>
                                <w:lang w:eastAsia="en-US"/>
                              </w:rPr>
                              <w:t>.</w:t>
                            </w:r>
                          </w:p>
                          <w:p w:rsidR="00BD5022" w:rsidRPr="00BD5022" w:rsidRDefault="00BD5022" w:rsidP="00BD5022">
                            <w:pPr>
                              <w:pStyle w:val="NormalWeb"/>
                              <w:bidi/>
                              <w:spacing w:before="0" w:beforeAutospacing="0"/>
                              <w:rPr>
                                <w:rFonts w:ascii="Calibri" w:eastAsiaTheme="minorHAnsi" w:hAnsi="Calibri" w:cs="Calibri"/>
                                <w:b/>
                                <w:bCs/>
                                <w:sz w:val="28"/>
                                <w:szCs w:val="28"/>
                                <w:rtl/>
                                <w:lang w:eastAsia="en-US"/>
                              </w:rPr>
                            </w:pPr>
                          </w:p>
                          <w:p w:rsidR="00BD5022" w:rsidRPr="00BD5022" w:rsidRDefault="00BD5022" w:rsidP="00BD5022">
                            <w:pPr>
                              <w:pStyle w:val="NormalWeb"/>
                              <w:bidi/>
                              <w:spacing w:before="0" w:beforeAutospacing="0"/>
                              <w:rPr>
                                <w:rFonts w:ascii="Calibri" w:eastAsiaTheme="minorHAnsi" w:hAnsi="Calibri" w:cs="Calibri"/>
                                <w:b/>
                                <w:bCs/>
                                <w:sz w:val="28"/>
                                <w:szCs w:val="2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490A" id="תיבת טקסט 5" o:spid="_x0000_s1029" type="#_x0000_t202" style="position:absolute;left:0;text-align:left;margin-left:187.8pt;margin-top:9.7pt;width:306.6pt;height:2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" fillcolor="#ffd555 [2167]" strokecolor="#ffc000 [3207]" strokeweight=".5pt">
                <v:fill color2="#ffcc31 [2615]" rotate="t" colors="0 #ffdd9c;.5 #ffd78e;1 #ffd479" focus="100%" type="gradient">
                  <o:fill v:ext="view" type="gradientUnscaled"/>
                </v:fill>
                <v:textbox>
                  <w:txbxContent>
                    <w:p w:rsidR="00BD5022" w:rsidRPr="00BD5022" w:rsidRDefault="00BD5022" w:rsidP="00BD5022">
                      <w:pPr>
                        <w:pStyle w:val="NormalWeb"/>
                        <w:bidi/>
                        <w:spacing w:before="0" w:beforeAutospacing="0"/>
                        <w:rPr>
                          <w:rFonts w:ascii="Calibri" w:eastAsiaTheme="minorHAnsi" w:hAnsi="Calibri" w:cs="Calibri"/>
                          <w:b/>
                          <w:bCs/>
                          <w:sz w:val="28"/>
                          <w:szCs w:val="28"/>
                          <w:rtl/>
                          <w:lang w:eastAsia="en-US"/>
                        </w:rPr>
                      </w:pPr>
                      <w:r w:rsidRPr="00BD5022">
                        <w:rPr>
                          <w:rFonts w:ascii="Calibri" w:eastAsiaTheme="minorHAnsi" w:hAnsi="Calibri" w:cs="Calibri"/>
                          <w:b/>
                          <w:bCs/>
                          <w:sz w:val="28"/>
                          <w:szCs w:val="28"/>
                          <w:rtl/>
                          <w:lang w:eastAsia="en-US"/>
                        </w:rPr>
                        <w:t>אינני אומרת כי הדרך היא קלה, אדרבא</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לעתים תידרשו לעבור דרך ארוכה ומפרכת, אך אם רק תתמידו בה, אני מאמינה כי יכול תוכלנה לאתגר</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ואם הדרך חסומה – היו אתן הראשונות לפרוץ אותה; היו אתן הראשונות לכבוש דרך חדשה</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זו לא רק הזכות שבנות דורי ואני ביקשנו לתת לכן, זו גם חובתכן עבור דור הנשים הבאות אחריכן</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הדרכים פתוחות לפניכן</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כל שנותר הוא לבחור את הדרך שבה אתן מבקשות ללכת ולהתמיד בה חרף הקשיים והמכשולים</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למדו מאלו שצעדו לפניכן</w:t>
                      </w:r>
                      <w:r w:rsidRPr="00BD5022">
                        <w:rPr>
                          <w:rFonts w:ascii="Calibri" w:eastAsiaTheme="minorHAnsi" w:hAnsi="Calibri" w:cs="Calibri"/>
                          <w:b/>
                          <w:bCs/>
                          <w:sz w:val="28"/>
                          <w:szCs w:val="28"/>
                          <w:lang w:eastAsia="en-US"/>
                        </w:rPr>
                        <w:t>.</w:t>
                      </w:r>
                      <w:r w:rsidRPr="00BD5022">
                        <w:rPr>
                          <w:rFonts w:ascii="Calibri" w:eastAsiaTheme="minorHAnsi" w:hAnsi="Calibri" w:cs="Calibri"/>
                          <w:b/>
                          <w:bCs/>
                          <w:sz w:val="28"/>
                          <w:szCs w:val="28"/>
                          <w:lang w:eastAsia="en-US"/>
                        </w:rPr>
                        <w:br/>
                      </w:r>
                      <w:r w:rsidRPr="00BD5022">
                        <w:rPr>
                          <w:rFonts w:ascii="Calibri" w:eastAsiaTheme="minorHAnsi" w:hAnsi="Calibri" w:cs="Calibri"/>
                          <w:b/>
                          <w:bCs/>
                          <w:sz w:val="28"/>
                          <w:szCs w:val="28"/>
                          <w:rtl/>
                          <w:lang w:eastAsia="en-US"/>
                        </w:rPr>
                        <w:t>אנחנו כאן בזכותן; בזכות נשים פורצות דרך – היו גם אתן כאלה</w:t>
                      </w:r>
                      <w:r w:rsidRPr="00BD5022">
                        <w:rPr>
                          <w:rFonts w:ascii="Calibri" w:eastAsiaTheme="minorHAnsi" w:hAnsi="Calibri" w:cs="Calibri"/>
                          <w:b/>
                          <w:bCs/>
                          <w:sz w:val="28"/>
                          <w:szCs w:val="28"/>
                          <w:lang w:eastAsia="en-US"/>
                        </w:rPr>
                        <w:t>.</w:t>
                      </w:r>
                    </w:p>
                    <w:p w:rsidR="00BD5022" w:rsidRPr="00BD5022" w:rsidRDefault="00BD5022" w:rsidP="00BD5022">
                      <w:pPr>
                        <w:pStyle w:val="NormalWeb"/>
                        <w:bidi/>
                        <w:spacing w:before="0" w:beforeAutospacing="0"/>
                        <w:rPr>
                          <w:rFonts w:ascii="Calibri" w:eastAsiaTheme="minorHAnsi" w:hAnsi="Calibri" w:cs="Calibri"/>
                          <w:b/>
                          <w:bCs/>
                          <w:sz w:val="28"/>
                          <w:szCs w:val="28"/>
                          <w:rtl/>
                          <w:lang w:eastAsia="en-US"/>
                        </w:rPr>
                      </w:pPr>
                    </w:p>
                    <w:p w:rsidR="00BD5022" w:rsidRPr="00BD5022" w:rsidRDefault="00BD5022" w:rsidP="00BD5022">
                      <w:pPr>
                        <w:pStyle w:val="NormalWeb"/>
                        <w:bidi/>
                        <w:spacing w:before="0" w:beforeAutospacing="0"/>
                        <w:rPr>
                          <w:rFonts w:ascii="Calibri" w:eastAsiaTheme="minorHAnsi" w:hAnsi="Calibri" w:cs="Calibri"/>
                          <w:b/>
                          <w:bCs/>
                          <w:sz w:val="28"/>
                          <w:szCs w:val="28"/>
                          <w:lang w:eastAsia="en-US"/>
                        </w:rPr>
                      </w:pPr>
                    </w:p>
                  </w:txbxContent>
                </v:textbox>
              </v:shape>
            </w:pict>
          </mc:Fallback>
        </mc:AlternateContent>
      </w:r>
    </w:p>
    <w:p w:rsidR="00F151FC" w:rsidRDefault="00F151FC" w:rsidP="00F151FC">
      <w:pPr>
        <w:pStyle w:val="NormalWeb"/>
        <w:shd w:val="clear" w:color="auto" w:fill="FFFFFF"/>
        <w:bidi/>
        <w:spacing w:before="0" w:beforeAutospacing="0"/>
        <w:rPr>
          <w:rFonts w:ascii="Calibri" w:eastAsiaTheme="minorHAnsi" w:hAnsi="Calibri" w:cs="Calibri"/>
          <w:rtl/>
          <w:lang w:eastAsia="en-US"/>
        </w:rPr>
      </w:pPr>
    </w:p>
    <w:p w:rsidR="00F151FC" w:rsidRDefault="00F151FC" w:rsidP="00F151FC">
      <w:pPr>
        <w:pStyle w:val="NormalWeb"/>
        <w:shd w:val="clear" w:color="auto" w:fill="FFFFFF"/>
        <w:bidi/>
        <w:spacing w:before="0" w:beforeAutospacing="0"/>
        <w:rPr>
          <w:rFonts w:ascii="Calibri" w:eastAsiaTheme="minorHAnsi" w:hAnsi="Calibri" w:cs="Calibri"/>
          <w:rtl/>
          <w:lang w:eastAsia="en-US"/>
        </w:rPr>
      </w:pPr>
    </w:p>
    <w:p w:rsidR="00F151FC" w:rsidRDefault="00F151FC" w:rsidP="00F151FC">
      <w:pPr>
        <w:pStyle w:val="NormalWeb"/>
        <w:shd w:val="clear" w:color="auto" w:fill="FFFFFF"/>
        <w:bidi/>
        <w:spacing w:before="0" w:beforeAutospacing="0"/>
        <w:rPr>
          <w:rFonts w:ascii="Calibri" w:eastAsiaTheme="minorHAnsi" w:hAnsi="Calibri" w:cs="Calibri"/>
          <w:rtl/>
          <w:lang w:eastAsia="en-US"/>
        </w:rPr>
      </w:pPr>
    </w:p>
    <w:p w:rsidR="00F151FC" w:rsidRDefault="00F151FC" w:rsidP="00F151FC">
      <w:pPr>
        <w:pStyle w:val="NormalWeb"/>
        <w:shd w:val="clear" w:color="auto" w:fill="FFFFFF"/>
        <w:bidi/>
        <w:spacing w:before="0" w:beforeAutospacing="0"/>
        <w:ind w:left="720"/>
        <w:rPr>
          <w:rFonts w:ascii="Calibri" w:eastAsiaTheme="minorHAnsi" w:hAnsi="Calibri" w:cs="Calibri"/>
          <w:rtl/>
          <w:lang w:eastAsia="en-US"/>
        </w:rPr>
      </w:pPr>
    </w:p>
    <w:p w:rsidR="00F151FC" w:rsidRDefault="00F151FC" w:rsidP="00F151FC">
      <w:pPr>
        <w:pStyle w:val="NormalWeb"/>
        <w:numPr>
          <w:ilvl w:val="0"/>
          <w:numId w:val="5"/>
        </w:numPr>
        <w:shd w:val="clear" w:color="auto" w:fill="FFFFFF"/>
        <w:bidi/>
        <w:spacing w:before="0" w:beforeAutospacing="0"/>
        <w:rPr>
          <w:rFonts w:ascii="Calibri" w:eastAsiaTheme="minorHAnsi" w:hAnsi="Calibri" w:cs="Calibri"/>
          <w:rtl/>
          <w:lang w:eastAsia="en-US"/>
        </w:rPr>
      </w:pPr>
      <w:r>
        <w:rPr>
          <w:rFonts w:ascii="Calibri" w:eastAsiaTheme="minorHAnsi" w:hAnsi="Calibri" w:cs="Calibri" w:hint="cs"/>
          <w:rtl/>
          <w:lang w:eastAsia="en-US"/>
        </w:rPr>
        <w:t xml:space="preserve">האם ישנם דברים שאתם חשים שהדרך בהם עוד חסומה? </w:t>
      </w:r>
    </w:p>
    <w:p w:rsidR="00F151FC" w:rsidRDefault="00F151FC" w:rsidP="00F151FC">
      <w:pPr>
        <w:pStyle w:val="NormalWeb"/>
        <w:numPr>
          <w:ilvl w:val="0"/>
          <w:numId w:val="5"/>
        </w:numPr>
        <w:shd w:val="clear" w:color="auto" w:fill="FFFFFF"/>
        <w:bidi/>
        <w:spacing w:before="0" w:beforeAutospacing="0"/>
        <w:rPr>
          <w:rFonts w:ascii="Calibri" w:eastAsiaTheme="minorHAnsi" w:hAnsi="Calibri" w:cs="Calibri"/>
          <w:rtl/>
          <w:lang w:eastAsia="en-US"/>
        </w:rPr>
      </w:pPr>
      <w:r>
        <w:rPr>
          <w:rFonts w:ascii="Calibri" w:eastAsiaTheme="minorHAnsi" w:hAnsi="Calibri" w:cs="Calibri" w:hint="cs"/>
          <w:rtl/>
          <w:lang w:eastAsia="en-US"/>
        </w:rPr>
        <w:t xml:space="preserve">האם יש תיקונים נוספים שחשוב בעיניכם לעשות בחברה שלנו כיום? מהם? </w:t>
      </w:r>
    </w:p>
    <w:p w:rsidR="00F151FC" w:rsidRPr="00693405" w:rsidRDefault="00F151FC" w:rsidP="00F151FC">
      <w:pPr>
        <w:pStyle w:val="NormalWeb"/>
        <w:shd w:val="clear" w:color="auto" w:fill="FFFFFF"/>
        <w:bidi/>
        <w:spacing w:before="0" w:beforeAutospacing="0"/>
        <w:rPr>
          <w:rFonts w:ascii="Calibri" w:eastAsiaTheme="minorHAnsi" w:hAnsi="Calibri" w:cs="Calibri"/>
          <w:rtl/>
          <w:lang w:eastAsia="en-US"/>
        </w:rPr>
      </w:pPr>
    </w:p>
    <w:p w:rsidR="00E36B09" w:rsidRDefault="00E36B09">
      <w:pPr>
        <w:rPr>
          <w:rFonts w:ascii="Calibri" w:hAnsi="Calibri" w:cs="Calibri"/>
          <w:sz w:val="24"/>
          <w:szCs w:val="24"/>
          <w:rtl/>
        </w:rPr>
      </w:pPr>
    </w:p>
    <w:p w:rsidR="00F151FC" w:rsidRPr="00F151FC" w:rsidRDefault="00F151FC" w:rsidP="00F151FC">
      <w:pPr>
        <w:bidi/>
        <w:spacing w:line="360" w:lineRule="auto"/>
        <w:rPr>
          <w:rFonts w:ascii="Calibri" w:hAnsi="Calibri" w:cs="Calibri"/>
          <w:b/>
          <w:bCs/>
          <w:sz w:val="28"/>
          <w:szCs w:val="28"/>
          <w:rtl/>
        </w:rPr>
      </w:pPr>
      <w:r w:rsidRPr="00F151FC">
        <w:rPr>
          <w:rFonts w:ascii="Calibri" w:hAnsi="Calibri" w:cs="Calibri" w:hint="cs"/>
          <w:b/>
          <w:bCs/>
          <w:sz w:val="28"/>
          <w:szCs w:val="28"/>
          <w:rtl/>
        </w:rPr>
        <w:lastRenderedPageBreak/>
        <w:t>משימת סיכום:</w:t>
      </w:r>
    </w:p>
    <w:p w:rsidR="00E36B09" w:rsidRPr="00F151FC" w:rsidRDefault="00E36B09" w:rsidP="00F151FC">
      <w:pPr>
        <w:bidi/>
        <w:spacing w:line="360" w:lineRule="auto"/>
        <w:rPr>
          <w:rFonts w:ascii="Calibri" w:hAnsi="Calibri" w:cs="Calibri"/>
          <w:sz w:val="24"/>
          <w:szCs w:val="24"/>
          <w:rtl/>
        </w:rPr>
      </w:pPr>
      <w:r w:rsidRPr="00F151FC">
        <w:rPr>
          <w:rFonts w:ascii="Calibri" w:hAnsi="Calibri" w:cs="Calibri" w:hint="cs"/>
          <w:sz w:val="24"/>
          <w:szCs w:val="24"/>
          <w:rtl/>
        </w:rPr>
        <w:t>אחת לכמה שנים מחליפה מדינת ישראל את שטרות הכסף שלה, ובוחרת דמויות שונות שיעטרו את השטרות. חשבו על נשים פורצות דרך הקשורות בתולדות מדינת ישראל שנכון בעיניכם שיעטרו את שטרות הכסף:</w:t>
      </w:r>
    </w:p>
    <w:p w:rsidR="00E36B09" w:rsidRPr="00F151FC" w:rsidRDefault="00E36B09" w:rsidP="00F151FC">
      <w:pPr>
        <w:pStyle w:val="a4"/>
        <w:numPr>
          <w:ilvl w:val="0"/>
          <w:numId w:val="4"/>
        </w:numPr>
        <w:spacing w:line="360" w:lineRule="auto"/>
        <w:rPr>
          <w:rFonts w:ascii="Calibri" w:hAnsi="Calibri" w:cs="Calibri"/>
          <w:sz w:val="24"/>
          <w:szCs w:val="24"/>
          <w:lang w:val="en-IL"/>
        </w:rPr>
      </w:pPr>
      <w:r w:rsidRPr="00F151FC">
        <w:rPr>
          <w:rFonts w:ascii="Calibri" w:hAnsi="Calibri" w:cs="Calibri" w:hint="cs"/>
          <w:sz w:val="24"/>
          <w:szCs w:val="24"/>
          <w:rtl/>
          <w:lang w:val="en-IL"/>
        </w:rPr>
        <w:t xml:space="preserve">בחרו ארבע נשים חשובות ופורצות דרך.  </w:t>
      </w:r>
    </w:p>
    <w:p w:rsidR="00E36B09" w:rsidRPr="00F151FC" w:rsidRDefault="00E36B09" w:rsidP="00F151FC">
      <w:pPr>
        <w:pStyle w:val="a4"/>
        <w:numPr>
          <w:ilvl w:val="0"/>
          <w:numId w:val="4"/>
        </w:numPr>
        <w:spacing w:line="360" w:lineRule="auto"/>
        <w:rPr>
          <w:rFonts w:ascii="Calibri" w:hAnsi="Calibri" w:cs="Calibri"/>
          <w:sz w:val="24"/>
          <w:szCs w:val="24"/>
          <w:lang w:val="en-IL"/>
        </w:rPr>
      </w:pPr>
      <w:r w:rsidRPr="00F151FC">
        <w:rPr>
          <w:rFonts w:ascii="Calibri" w:hAnsi="Calibri" w:cs="Calibri" w:hint="cs"/>
          <w:sz w:val="24"/>
          <w:szCs w:val="24"/>
          <w:rtl/>
          <w:lang w:val="en-IL"/>
        </w:rPr>
        <w:t xml:space="preserve">כתבו מהי תרומה הייחודית של כל אחת מהן ומדוע נכון בעיניכם לבחור בה. </w:t>
      </w:r>
    </w:p>
    <w:p w:rsidR="00E36B09" w:rsidRPr="00F151FC" w:rsidRDefault="00F151FC" w:rsidP="00F151FC">
      <w:pPr>
        <w:pStyle w:val="a4"/>
        <w:numPr>
          <w:ilvl w:val="0"/>
          <w:numId w:val="4"/>
        </w:numPr>
        <w:spacing w:line="360" w:lineRule="auto"/>
        <w:rPr>
          <w:rFonts w:ascii="Calibri" w:hAnsi="Calibri" w:cs="Calibri"/>
          <w:sz w:val="24"/>
          <w:szCs w:val="24"/>
          <w:lang w:val="en-IL"/>
        </w:rPr>
      </w:pPr>
      <w:r>
        <w:rPr>
          <w:noProof/>
        </w:rPr>
        <w:drawing>
          <wp:anchor distT="0" distB="0" distL="114300" distR="114300" simplePos="0" relativeHeight="251660288" behindDoc="0" locked="0" layoutInCell="1" allowOverlap="1" wp14:anchorId="206F1685" wp14:editId="60BFB72B">
            <wp:simplePos x="0" y="0"/>
            <wp:positionH relativeFrom="column">
              <wp:posOffset>373380</wp:posOffset>
            </wp:positionH>
            <wp:positionV relativeFrom="paragraph">
              <wp:posOffset>29845</wp:posOffset>
            </wp:positionV>
            <wp:extent cx="5274310" cy="7729592"/>
            <wp:effectExtent l="0" t="0" r="2540" b="5080"/>
            <wp:wrapNone/>
            <wp:docPr id="19" name="תמונה 19" descr="https://artickle.co.il/wp-content/uploads/2021/12/%D7%A9%D7%98%D7%A8%D7%95%D7%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ickle.co.il/wp-content/uploads/2021/12/%D7%A9%D7%98%D7%A8%D7%95%D7%A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7729592"/>
                    </a:xfrm>
                    <a:prstGeom prst="rect">
                      <a:avLst/>
                    </a:prstGeom>
                    <a:noFill/>
                    <a:ln>
                      <a:noFill/>
                    </a:ln>
                  </pic:spPr>
                </pic:pic>
              </a:graphicData>
            </a:graphic>
            <wp14:sizeRelH relativeFrom="page">
              <wp14:pctWidth>0</wp14:pctWidth>
            </wp14:sizeRelH>
            <wp14:sizeRelV relativeFrom="page">
              <wp14:pctHeight>0</wp14:pctHeight>
            </wp14:sizeRelV>
          </wp:anchor>
        </w:drawing>
      </w:r>
      <w:r w:rsidR="00E36B09" w:rsidRPr="00F151FC">
        <w:rPr>
          <w:rFonts w:ascii="Calibri" w:hAnsi="Calibri" w:cs="Calibri" w:hint="cs"/>
          <w:sz w:val="24"/>
          <w:szCs w:val="24"/>
          <w:rtl/>
          <w:lang w:val="en-IL"/>
        </w:rPr>
        <w:t xml:space="preserve">עצבו את שטרות הכסף כך שישקפו את דמותן ופועלן של אותן דמויות. </w:t>
      </w:r>
    </w:p>
    <w:p w:rsidR="00E36B09" w:rsidRPr="00F151FC" w:rsidRDefault="00E36B09" w:rsidP="00F151FC">
      <w:pPr>
        <w:pStyle w:val="a4"/>
        <w:spacing w:line="360" w:lineRule="auto"/>
        <w:rPr>
          <w:rFonts w:ascii="Calibri" w:hAnsi="Calibri" w:cs="Calibri"/>
          <w:sz w:val="24"/>
          <w:szCs w:val="24"/>
          <w:rtl/>
          <w:lang w:val="en-IL"/>
        </w:rPr>
      </w:pPr>
    </w:p>
    <w:p w:rsidR="00E36B09" w:rsidRPr="00B27070" w:rsidRDefault="00E36B09" w:rsidP="00E36B09">
      <w:pPr>
        <w:rPr>
          <w:i/>
          <w:iCs/>
        </w:rPr>
      </w:pPr>
    </w:p>
    <w:p w:rsidR="00852ADB" w:rsidRPr="00F917D1" w:rsidRDefault="00852ADB" w:rsidP="00E36B09">
      <w:pPr>
        <w:bidi/>
        <w:rPr>
          <w:rFonts w:ascii="Calibri" w:hAnsi="Calibri" w:cs="Calibri"/>
          <w:sz w:val="24"/>
          <w:szCs w:val="24"/>
        </w:rPr>
      </w:pPr>
    </w:p>
    <w:sectPr w:rsidR="00852ADB" w:rsidRPr="00F917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6FB" w:rsidRDefault="005F26FB" w:rsidP="00F151FC">
      <w:pPr>
        <w:spacing w:after="0" w:line="240" w:lineRule="auto"/>
      </w:pPr>
      <w:r>
        <w:separator/>
      </w:r>
    </w:p>
  </w:endnote>
  <w:endnote w:type="continuationSeparator" w:id="0">
    <w:p w:rsidR="005F26FB" w:rsidRDefault="005F26FB" w:rsidP="00F1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6FB" w:rsidRDefault="005F26FB" w:rsidP="00F151FC">
      <w:pPr>
        <w:spacing w:after="0" w:line="240" w:lineRule="auto"/>
      </w:pPr>
      <w:r>
        <w:separator/>
      </w:r>
    </w:p>
  </w:footnote>
  <w:footnote w:type="continuationSeparator" w:id="0">
    <w:p w:rsidR="005F26FB" w:rsidRDefault="005F26FB" w:rsidP="00F1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1FC" w:rsidRPr="006047B6" w:rsidRDefault="00F151FC" w:rsidP="00F151FC">
    <w:pPr>
      <w:pStyle w:val="a5"/>
      <w:rPr>
        <w:sz w:val="18"/>
        <w:szCs w:val="18"/>
      </w:rPr>
    </w:pPr>
    <w:r w:rsidRPr="006047B6">
      <w:rPr>
        <w:noProof/>
        <w:sz w:val="18"/>
        <w:szCs w:val="18"/>
      </w:rPr>
      <w:drawing>
        <wp:anchor distT="0" distB="0" distL="114300" distR="114300" simplePos="0" relativeHeight="251659264" behindDoc="0" locked="0" layoutInCell="1" allowOverlap="1" wp14:anchorId="0667639C" wp14:editId="4764FE43">
          <wp:simplePos x="0" y="0"/>
          <wp:positionH relativeFrom="column">
            <wp:posOffset>5196840</wp:posOffset>
          </wp:positionH>
          <wp:positionV relativeFrom="paragraph">
            <wp:posOffset>-351155</wp:posOffset>
          </wp:positionV>
          <wp:extent cx="1285875" cy="714375"/>
          <wp:effectExtent l="0" t="0" r="0" b="9525"/>
          <wp:wrapNone/>
          <wp:docPr id="18"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2"/>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anchor>
      </w:drawing>
    </w:r>
    <w:proofErr w:type="spellStart"/>
    <w:r w:rsidRPr="006047B6">
      <w:rPr>
        <w:rFonts w:hint="cs"/>
        <w:sz w:val="18"/>
        <w:szCs w:val="18"/>
        <w:rtl/>
      </w:rPr>
      <w:t>אליסף</w:t>
    </w:r>
    <w:proofErr w:type="spellEnd"/>
    <w:r w:rsidRPr="006047B6">
      <w:rPr>
        <w:rFonts w:hint="cs"/>
        <w:sz w:val="18"/>
        <w:szCs w:val="18"/>
        <w:rtl/>
      </w:rPr>
      <w:t xml:space="preserve"> תל-אור</w:t>
    </w:r>
  </w:p>
  <w:p w:rsidR="00F151FC" w:rsidRPr="00F151FC" w:rsidRDefault="00F151FC" w:rsidP="00F151F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CA8"/>
    <w:multiLevelType w:val="hybridMultilevel"/>
    <w:tmpl w:val="C666C796"/>
    <w:lvl w:ilvl="0" w:tplc="2000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61DE7"/>
    <w:multiLevelType w:val="hybridMultilevel"/>
    <w:tmpl w:val="C4B4DE6E"/>
    <w:lvl w:ilvl="0" w:tplc="20000001">
      <w:start w:val="1"/>
      <w:numFmt w:val="bullet"/>
      <w:lvlText w:val=""/>
      <w:lvlJc w:val="left"/>
      <w:pPr>
        <w:ind w:left="5760" w:hanging="360"/>
      </w:pPr>
      <w:rPr>
        <w:rFonts w:ascii="Symbol" w:hAnsi="Symbol" w:hint="default"/>
      </w:rPr>
    </w:lvl>
    <w:lvl w:ilvl="1" w:tplc="20000003" w:tentative="1">
      <w:start w:val="1"/>
      <w:numFmt w:val="bullet"/>
      <w:lvlText w:val="o"/>
      <w:lvlJc w:val="left"/>
      <w:pPr>
        <w:ind w:left="6480" w:hanging="360"/>
      </w:pPr>
      <w:rPr>
        <w:rFonts w:ascii="Courier New" w:hAnsi="Courier New" w:cs="Courier New" w:hint="default"/>
      </w:rPr>
    </w:lvl>
    <w:lvl w:ilvl="2" w:tplc="20000005" w:tentative="1">
      <w:start w:val="1"/>
      <w:numFmt w:val="bullet"/>
      <w:lvlText w:val=""/>
      <w:lvlJc w:val="left"/>
      <w:pPr>
        <w:ind w:left="7200" w:hanging="360"/>
      </w:pPr>
      <w:rPr>
        <w:rFonts w:ascii="Wingdings" w:hAnsi="Wingdings" w:hint="default"/>
      </w:rPr>
    </w:lvl>
    <w:lvl w:ilvl="3" w:tplc="20000001" w:tentative="1">
      <w:start w:val="1"/>
      <w:numFmt w:val="bullet"/>
      <w:lvlText w:val=""/>
      <w:lvlJc w:val="left"/>
      <w:pPr>
        <w:ind w:left="7920" w:hanging="360"/>
      </w:pPr>
      <w:rPr>
        <w:rFonts w:ascii="Symbol" w:hAnsi="Symbol" w:hint="default"/>
      </w:rPr>
    </w:lvl>
    <w:lvl w:ilvl="4" w:tplc="20000003" w:tentative="1">
      <w:start w:val="1"/>
      <w:numFmt w:val="bullet"/>
      <w:lvlText w:val="o"/>
      <w:lvlJc w:val="left"/>
      <w:pPr>
        <w:ind w:left="8640" w:hanging="360"/>
      </w:pPr>
      <w:rPr>
        <w:rFonts w:ascii="Courier New" w:hAnsi="Courier New" w:cs="Courier New" w:hint="default"/>
      </w:rPr>
    </w:lvl>
    <w:lvl w:ilvl="5" w:tplc="20000005" w:tentative="1">
      <w:start w:val="1"/>
      <w:numFmt w:val="bullet"/>
      <w:lvlText w:val=""/>
      <w:lvlJc w:val="left"/>
      <w:pPr>
        <w:ind w:left="9360" w:hanging="360"/>
      </w:pPr>
      <w:rPr>
        <w:rFonts w:ascii="Wingdings" w:hAnsi="Wingdings" w:hint="default"/>
      </w:rPr>
    </w:lvl>
    <w:lvl w:ilvl="6" w:tplc="20000001" w:tentative="1">
      <w:start w:val="1"/>
      <w:numFmt w:val="bullet"/>
      <w:lvlText w:val=""/>
      <w:lvlJc w:val="left"/>
      <w:pPr>
        <w:ind w:left="10080" w:hanging="360"/>
      </w:pPr>
      <w:rPr>
        <w:rFonts w:ascii="Symbol" w:hAnsi="Symbol" w:hint="default"/>
      </w:rPr>
    </w:lvl>
    <w:lvl w:ilvl="7" w:tplc="20000003" w:tentative="1">
      <w:start w:val="1"/>
      <w:numFmt w:val="bullet"/>
      <w:lvlText w:val="o"/>
      <w:lvlJc w:val="left"/>
      <w:pPr>
        <w:ind w:left="10800" w:hanging="360"/>
      </w:pPr>
      <w:rPr>
        <w:rFonts w:ascii="Courier New" w:hAnsi="Courier New" w:cs="Courier New" w:hint="default"/>
      </w:rPr>
    </w:lvl>
    <w:lvl w:ilvl="8" w:tplc="20000005" w:tentative="1">
      <w:start w:val="1"/>
      <w:numFmt w:val="bullet"/>
      <w:lvlText w:val=""/>
      <w:lvlJc w:val="left"/>
      <w:pPr>
        <w:ind w:left="11520" w:hanging="360"/>
      </w:pPr>
      <w:rPr>
        <w:rFonts w:ascii="Wingdings" w:hAnsi="Wingdings" w:hint="default"/>
      </w:rPr>
    </w:lvl>
  </w:abstractNum>
  <w:abstractNum w:abstractNumId="2" w15:restartNumberingAfterBreak="0">
    <w:nsid w:val="32BA5602"/>
    <w:multiLevelType w:val="hybridMultilevel"/>
    <w:tmpl w:val="6520FF76"/>
    <w:lvl w:ilvl="0" w:tplc="FEFA8940">
      <w:start w:val="1"/>
      <w:numFmt w:val="hebrew1"/>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B5233"/>
    <w:multiLevelType w:val="hybridMultilevel"/>
    <w:tmpl w:val="87427F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53A3304"/>
    <w:multiLevelType w:val="hybridMultilevel"/>
    <w:tmpl w:val="D9E49C08"/>
    <w:lvl w:ilvl="0" w:tplc="20000001">
      <w:start w:val="1"/>
      <w:numFmt w:val="bullet"/>
      <w:lvlText w:val=""/>
      <w:lvlJc w:val="left"/>
      <w:pPr>
        <w:ind w:left="4320" w:hanging="360"/>
      </w:pPr>
      <w:rPr>
        <w:rFonts w:ascii="Symbol" w:hAnsi="Symbol" w:hint="default"/>
      </w:rPr>
    </w:lvl>
    <w:lvl w:ilvl="1" w:tplc="20000003">
      <w:start w:val="1"/>
      <w:numFmt w:val="bullet"/>
      <w:lvlText w:val="o"/>
      <w:lvlJc w:val="left"/>
      <w:pPr>
        <w:ind w:left="5040" w:hanging="360"/>
      </w:pPr>
      <w:rPr>
        <w:rFonts w:ascii="Courier New" w:hAnsi="Courier New" w:cs="Courier New" w:hint="default"/>
      </w:rPr>
    </w:lvl>
    <w:lvl w:ilvl="2" w:tplc="20000005">
      <w:start w:val="1"/>
      <w:numFmt w:val="bullet"/>
      <w:lvlText w:val=""/>
      <w:lvlJc w:val="left"/>
      <w:pPr>
        <w:ind w:left="5760" w:hanging="360"/>
      </w:pPr>
      <w:rPr>
        <w:rFonts w:ascii="Wingdings" w:hAnsi="Wingdings" w:hint="default"/>
      </w:rPr>
    </w:lvl>
    <w:lvl w:ilvl="3" w:tplc="20000001" w:tentative="1">
      <w:start w:val="1"/>
      <w:numFmt w:val="bullet"/>
      <w:lvlText w:val=""/>
      <w:lvlJc w:val="left"/>
      <w:pPr>
        <w:ind w:left="6480" w:hanging="360"/>
      </w:pPr>
      <w:rPr>
        <w:rFonts w:ascii="Symbol" w:hAnsi="Symbol" w:hint="default"/>
      </w:rPr>
    </w:lvl>
    <w:lvl w:ilvl="4" w:tplc="20000003" w:tentative="1">
      <w:start w:val="1"/>
      <w:numFmt w:val="bullet"/>
      <w:lvlText w:val="o"/>
      <w:lvlJc w:val="left"/>
      <w:pPr>
        <w:ind w:left="7200" w:hanging="360"/>
      </w:pPr>
      <w:rPr>
        <w:rFonts w:ascii="Courier New" w:hAnsi="Courier New" w:cs="Courier New" w:hint="default"/>
      </w:rPr>
    </w:lvl>
    <w:lvl w:ilvl="5" w:tplc="20000005" w:tentative="1">
      <w:start w:val="1"/>
      <w:numFmt w:val="bullet"/>
      <w:lvlText w:val=""/>
      <w:lvlJc w:val="left"/>
      <w:pPr>
        <w:ind w:left="7920" w:hanging="360"/>
      </w:pPr>
      <w:rPr>
        <w:rFonts w:ascii="Wingdings" w:hAnsi="Wingdings" w:hint="default"/>
      </w:rPr>
    </w:lvl>
    <w:lvl w:ilvl="6" w:tplc="20000001" w:tentative="1">
      <w:start w:val="1"/>
      <w:numFmt w:val="bullet"/>
      <w:lvlText w:val=""/>
      <w:lvlJc w:val="left"/>
      <w:pPr>
        <w:ind w:left="8640" w:hanging="360"/>
      </w:pPr>
      <w:rPr>
        <w:rFonts w:ascii="Symbol" w:hAnsi="Symbol" w:hint="default"/>
      </w:rPr>
    </w:lvl>
    <w:lvl w:ilvl="7" w:tplc="20000003" w:tentative="1">
      <w:start w:val="1"/>
      <w:numFmt w:val="bullet"/>
      <w:lvlText w:val="o"/>
      <w:lvlJc w:val="left"/>
      <w:pPr>
        <w:ind w:left="9360" w:hanging="360"/>
      </w:pPr>
      <w:rPr>
        <w:rFonts w:ascii="Courier New" w:hAnsi="Courier New" w:cs="Courier New" w:hint="default"/>
      </w:rPr>
    </w:lvl>
    <w:lvl w:ilvl="8" w:tplc="20000005" w:tentative="1">
      <w:start w:val="1"/>
      <w:numFmt w:val="bullet"/>
      <w:lvlText w:val=""/>
      <w:lvlJc w:val="left"/>
      <w:pPr>
        <w:ind w:left="100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DB"/>
    <w:rsid w:val="001050E0"/>
    <w:rsid w:val="00354530"/>
    <w:rsid w:val="00505164"/>
    <w:rsid w:val="005F26FB"/>
    <w:rsid w:val="00693405"/>
    <w:rsid w:val="006D3D74"/>
    <w:rsid w:val="00852ADB"/>
    <w:rsid w:val="00BD5022"/>
    <w:rsid w:val="00E36B09"/>
    <w:rsid w:val="00E568CC"/>
    <w:rsid w:val="00F151FC"/>
    <w:rsid w:val="00F917D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8839"/>
  <w15:chartTrackingRefBased/>
  <w15:docId w15:val="{5AA1C46D-CAD5-4A69-85CF-E5D55DA1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52ADB"/>
    <w:rPr>
      <w:color w:val="0563C1" w:themeColor="hyperlink"/>
      <w:u w:val="single"/>
    </w:rPr>
  </w:style>
  <w:style w:type="character" w:styleId="a3">
    <w:name w:val="Unresolved Mention"/>
    <w:basedOn w:val="a0"/>
    <w:uiPriority w:val="99"/>
    <w:semiHidden/>
    <w:unhideWhenUsed/>
    <w:rsid w:val="00852ADB"/>
    <w:rPr>
      <w:color w:val="605E5C"/>
      <w:shd w:val="clear" w:color="auto" w:fill="E1DFDD"/>
    </w:rPr>
  </w:style>
  <w:style w:type="paragraph" w:styleId="NormalWeb">
    <w:name w:val="Normal (Web)"/>
    <w:basedOn w:val="a"/>
    <w:uiPriority w:val="99"/>
    <w:unhideWhenUsed/>
    <w:rsid w:val="00F917D1"/>
    <w:pPr>
      <w:spacing w:before="100" w:beforeAutospacing="1" w:after="100" w:afterAutospacing="1" w:line="240" w:lineRule="auto"/>
    </w:pPr>
    <w:rPr>
      <w:rFonts w:ascii="Times New Roman" w:eastAsia="Times New Roman" w:hAnsi="Times New Roman" w:cs="Times New Roman"/>
      <w:sz w:val="24"/>
      <w:szCs w:val="24"/>
      <w:lang w:eastAsia="en-IL"/>
    </w:rPr>
  </w:style>
  <w:style w:type="paragraph" w:styleId="a4">
    <w:name w:val="List Paragraph"/>
    <w:basedOn w:val="a"/>
    <w:uiPriority w:val="34"/>
    <w:qFormat/>
    <w:rsid w:val="00E36B09"/>
    <w:pPr>
      <w:bidi/>
      <w:spacing w:after="200" w:line="276" w:lineRule="auto"/>
      <w:ind w:left="720"/>
      <w:contextualSpacing/>
    </w:pPr>
    <w:rPr>
      <w:lang w:val="en-US"/>
    </w:rPr>
  </w:style>
  <w:style w:type="paragraph" w:styleId="a5">
    <w:name w:val="header"/>
    <w:basedOn w:val="a"/>
    <w:link w:val="a6"/>
    <w:uiPriority w:val="99"/>
    <w:unhideWhenUsed/>
    <w:rsid w:val="00F151FC"/>
    <w:pPr>
      <w:tabs>
        <w:tab w:val="center" w:pos="4513"/>
        <w:tab w:val="right" w:pos="9026"/>
      </w:tabs>
      <w:spacing w:after="0" w:line="240" w:lineRule="auto"/>
    </w:pPr>
  </w:style>
  <w:style w:type="character" w:customStyle="1" w:styleId="a6">
    <w:name w:val="כותרת עליונה תו"/>
    <w:basedOn w:val="a0"/>
    <w:link w:val="a5"/>
    <w:uiPriority w:val="99"/>
    <w:rsid w:val="00F151FC"/>
  </w:style>
  <w:style w:type="paragraph" w:styleId="a7">
    <w:name w:val="footer"/>
    <w:basedOn w:val="a"/>
    <w:link w:val="a8"/>
    <w:uiPriority w:val="99"/>
    <w:unhideWhenUsed/>
    <w:rsid w:val="00F151FC"/>
    <w:pPr>
      <w:tabs>
        <w:tab w:val="center" w:pos="4513"/>
        <w:tab w:val="right" w:pos="9026"/>
      </w:tabs>
      <w:spacing w:after="0" w:line="240" w:lineRule="auto"/>
    </w:pPr>
  </w:style>
  <w:style w:type="character" w:customStyle="1" w:styleId="a8">
    <w:name w:val="כותרת תחתונה תו"/>
    <w:basedOn w:val="a0"/>
    <w:link w:val="a7"/>
    <w:uiPriority w:val="99"/>
    <w:rsid w:val="00F1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50">
      <w:bodyDiv w:val="1"/>
      <w:marLeft w:val="0"/>
      <w:marRight w:val="0"/>
      <w:marTop w:val="0"/>
      <w:marBottom w:val="0"/>
      <w:divBdr>
        <w:top w:val="none" w:sz="0" w:space="0" w:color="auto"/>
        <w:left w:val="none" w:sz="0" w:space="0" w:color="auto"/>
        <w:bottom w:val="none" w:sz="0" w:space="0" w:color="auto"/>
        <w:right w:val="none" w:sz="0" w:space="0" w:color="auto"/>
      </w:divBdr>
    </w:div>
    <w:div w:id="19867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oeIUnMyf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mFqCdIF-8G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409</Words>
  <Characters>2337</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2022-01-24T09:51:00Z</dcterms:created>
  <dcterms:modified xsi:type="dcterms:W3CDTF">2022-01-25T06:48:00Z</dcterms:modified>
</cp:coreProperties>
</file>